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9E" w:rsidRDefault="00B16EC0">
      <w:hyperlink r:id="rId5" w:history="1">
        <w:r>
          <w:rPr>
            <w:rStyle w:val="Hyperlink"/>
          </w:rPr>
          <w:t>http://www.ms.ro/masuri-recomandate-in-vederea-reducerii-impactului-pandemiei-covid-19/</w:t>
        </w:r>
      </w:hyperlink>
      <w:bookmarkStart w:id="0" w:name="_GoBack"/>
      <w:bookmarkEnd w:id="0"/>
    </w:p>
    <w:p w:rsidR="00B3349E" w:rsidRDefault="00B16EC0">
      <w:pPr>
        <w:spacing w:before="100" w:beforeAutospacing="1" w:after="100" w:afterAutospacing="1" w:line="240" w:lineRule="auto"/>
        <w:outlineLvl w:val="0"/>
        <w:rPr>
          <w:rFonts w:ascii="Times New Roman" w:eastAsia="Times New Roman" w:hAnsi="Times New Roman" w:cs="Times New Roman"/>
          <w:b/>
          <w:bCs/>
          <w:kern w:val="36"/>
          <w:sz w:val="48"/>
          <w:szCs w:val="48"/>
          <w:lang w:val="ro-RO" w:eastAsia="ro-RO"/>
        </w:rPr>
      </w:pPr>
      <w:hyperlink r:id="rId6" w:tooltip="Link permanent: Măsuri recomandate în vederea reducerii impactului pandemiei COVID-19" w:history="1">
        <w:r>
          <w:rPr>
            <w:rFonts w:ascii="Times New Roman" w:eastAsia="Times New Roman" w:hAnsi="Times New Roman" w:cs="Times New Roman"/>
            <w:b/>
            <w:bCs/>
            <w:color w:val="0000FF"/>
            <w:kern w:val="36"/>
            <w:sz w:val="48"/>
            <w:szCs w:val="48"/>
            <w:u w:val="single"/>
            <w:lang w:val="ro-RO" w:eastAsia="ro-RO"/>
          </w:rPr>
          <w:t>Măsuri recomandate în vederea reducerii impactului pandemiei CO</w:t>
        </w:r>
        <w:r>
          <w:rPr>
            <w:rFonts w:ascii="Times New Roman" w:eastAsia="Times New Roman" w:hAnsi="Times New Roman" w:cs="Times New Roman"/>
            <w:b/>
            <w:bCs/>
            <w:color w:val="0000FF"/>
            <w:kern w:val="36"/>
            <w:sz w:val="48"/>
            <w:szCs w:val="48"/>
            <w:u w:val="single"/>
            <w:lang w:val="ro-RO" w:eastAsia="ro-RO"/>
          </w:rPr>
          <w:t>VID-19</w:t>
        </w:r>
      </w:hyperlink>
    </w:p>
    <w:p w:rsidR="00B3349E" w:rsidRDefault="00B16EC0">
      <w:pPr>
        <w:spacing w:before="100" w:beforeAutospacing="1" w:after="100" w:afterAutospacing="1"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Notă:</w:t>
      </w:r>
      <w:r>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b/>
          <w:bCs/>
          <w:sz w:val="24"/>
          <w:szCs w:val="24"/>
          <w:lang w:val="ro-RO" w:eastAsia="ro-RO"/>
        </w:rPr>
        <w:t>Menționăm că, în funcție de dinamica evoluției infecției SARS-CoV-2, documentele elaborate de comisiile de specialitate vor fi revizuite și publicate periodic.</w:t>
      </w:r>
    </w:p>
    <w:p w:rsidR="00B3349E" w:rsidRDefault="00B16EC0">
      <w:pPr>
        <w:spacing w:after="0" w:line="240" w:lineRule="auto"/>
        <w:rPr>
          <w:rFonts w:ascii="Times New Roman" w:eastAsia="Times New Roman" w:hAnsi="Times New Roman" w:cs="Times New Roman"/>
          <w:sz w:val="24"/>
          <w:szCs w:val="24"/>
          <w:lang w:val="ro-RO" w:eastAsia="ro-RO"/>
        </w:rPr>
      </w:pPr>
      <w:hyperlink r:id="rId7" w:history="1">
        <w:r>
          <w:rPr>
            <w:rFonts w:ascii="Times New Roman" w:eastAsia="Times New Roman" w:hAnsi="Times New Roman" w:cs="Times New Roman"/>
            <w:color w:val="0000FF"/>
            <w:sz w:val="24"/>
            <w:szCs w:val="24"/>
            <w:u w:val="single"/>
            <w:lang w:val="ro-RO" w:eastAsia="ro-RO"/>
          </w:rPr>
          <w:t>Recomandarea Comisiilor de Microbiologie Medicală a MS și CMR – Diagnostic SARS-CoV-2</w:t>
        </w:r>
      </w:hyperlink>
      <w:r>
        <w:rPr>
          <w:rFonts w:ascii="Times New Roman" w:eastAsia="Times New Roman" w:hAnsi="Times New Roman" w:cs="Times New Roman"/>
          <w:sz w:val="24"/>
          <w:szCs w:val="24"/>
          <w:lang w:val="ro-RO" w:eastAsia="ro-RO"/>
        </w:rPr>
        <w:t xml:space="preserve"> </w:t>
      </w:r>
      <w:hyperlink r:id="rId8" w:history="1">
        <w:r>
          <w:rPr>
            <w:rFonts w:ascii="Times New Roman" w:eastAsia="Times New Roman" w:hAnsi="Times New Roman" w:cs="Times New Roman"/>
            <w:color w:val="0000FF"/>
            <w:sz w:val="24"/>
            <w:szCs w:val="24"/>
            <w:u w:val="single"/>
            <w:lang w:val="ro-RO" w:eastAsia="ro-RO"/>
          </w:rPr>
          <w:t>Cum se gest</w:t>
        </w:r>
        <w:r>
          <w:rPr>
            <w:rFonts w:ascii="Times New Roman" w:eastAsia="Times New Roman" w:hAnsi="Times New Roman" w:cs="Times New Roman"/>
            <w:color w:val="0000FF"/>
            <w:sz w:val="24"/>
            <w:szCs w:val="24"/>
            <w:u w:val="single"/>
            <w:lang w:val="ro-RO" w:eastAsia="ro-RO"/>
          </w:rPr>
          <w:t>ionează COVID-19</w:t>
        </w:r>
      </w:hyperlink>
      <w:r>
        <w:rPr>
          <w:rFonts w:ascii="Times New Roman" w:eastAsia="Times New Roman" w:hAnsi="Times New Roman" w:cs="Times New Roman"/>
          <w:sz w:val="24"/>
          <w:szCs w:val="24"/>
          <w:lang w:val="ro-RO" w:eastAsia="ro-RO"/>
        </w:rPr>
        <w:t xml:space="preserve"> </w:t>
      </w:r>
      <w:hyperlink r:id="rId9" w:history="1">
        <w:r>
          <w:rPr>
            <w:rFonts w:ascii="Times New Roman" w:eastAsia="Times New Roman" w:hAnsi="Times New Roman" w:cs="Times New Roman"/>
            <w:color w:val="0000FF"/>
            <w:sz w:val="24"/>
            <w:szCs w:val="24"/>
            <w:u w:val="single"/>
            <w:lang w:val="ro-RO" w:eastAsia="ro-RO"/>
          </w:rPr>
          <w:t>Echipament individual de protecție (PPE)</w:t>
        </w:r>
      </w:hyperlink>
      <w:r>
        <w:rPr>
          <w:rFonts w:ascii="Times New Roman" w:eastAsia="Times New Roman" w:hAnsi="Times New Roman" w:cs="Times New Roman"/>
          <w:sz w:val="24"/>
          <w:szCs w:val="24"/>
          <w:lang w:val="ro-RO" w:eastAsia="ro-RO"/>
        </w:rPr>
        <w:t xml:space="preserve"> </w:t>
      </w:r>
      <w:hyperlink r:id="rId10" w:history="1">
        <w:r>
          <w:rPr>
            <w:rFonts w:ascii="Times New Roman" w:eastAsia="Times New Roman" w:hAnsi="Times New Roman" w:cs="Times New Roman"/>
            <w:color w:val="0000FF"/>
            <w:sz w:val="24"/>
            <w:szCs w:val="24"/>
            <w:u w:val="single"/>
            <w:lang w:val="ro-RO" w:eastAsia="ro-RO"/>
          </w:rPr>
          <w:t>Ghid de management infecția cu COVID-19 în secțiile ATI</w:t>
        </w:r>
      </w:hyperlink>
      <w:r>
        <w:rPr>
          <w:rFonts w:ascii="Times New Roman" w:eastAsia="Times New Roman" w:hAnsi="Times New Roman" w:cs="Times New Roman"/>
          <w:sz w:val="24"/>
          <w:szCs w:val="24"/>
          <w:lang w:val="ro-RO" w:eastAsia="ro-RO"/>
        </w:rPr>
        <w:t xml:space="preserve"> </w:t>
      </w:r>
      <w:hyperlink r:id="rId11" w:history="1">
        <w:r>
          <w:rPr>
            <w:rFonts w:ascii="Times New Roman" w:eastAsia="Times New Roman" w:hAnsi="Times New Roman" w:cs="Times New Roman"/>
            <w:color w:val="0000FF"/>
            <w:sz w:val="24"/>
            <w:szCs w:val="24"/>
            <w:u w:val="single"/>
            <w:lang w:val="ro-RO" w:eastAsia="ro-RO"/>
          </w:rPr>
          <w:t>Ghid de practică ORL în timpul pandemiei COVID-19</w:t>
        </w:r>
      </w:hyperlink>
      <w:r>
        <w:rPr>
          <w:rFonts w:ascii="Times New Roman" w:eastAsia="Times New Roman" w:hAnsi="Times New Roman" w:cs="Times New Roman"/>
          <w:sz w:val="24"/>
          <w:szCs w:val="24"/>
          <w:lang w:val="ro-RO" w:eastAsia="ro-RO"/>
        </w:rPr>
        <w:t xml:space="preserve"> </w:t>
      </w:r>
      <w:hyperlink r:id="rId12" w:history="1">
        <w:r>
          <w:rPr>
            <w:rFonts w:ascii="Times New Roman" w:eastAsia="Times New Roman" w:hAnsi="Times New Roman" w:cs="Times New Roman"/>
            <w:color w:val="0000FF"/>
            <w:sz w:val="24"/>
            <w:szCs w:val="24"/>
            <w:u w:val="single"/>
            <w:lang w:val="ro-RO" w:eastAsia="ro-RO"/>
          </w:rPr>
          <w:t>Măsuri recomandate de Societatea Română de Epidemiologie privind prevenirea și controlul infecți</w:t>
        </w:r>
        <w:r>
          <w:rPr>
            <w:rFonts w:ascii="Times New Roman" w:eastAsia="Times New Roman" w:hAnsi="Times New Roman" w:cs="Times New Roman"/>
            <w:color w:val="0000FF"/>
            <w:sz w:val="24"/>
            <w:szCs w:val="24"/>
            <w:u w:val="single"/>
            <w:lang w:val="ro-RO" w:eastAsia="ro-RO"/>
          </w:rPr>
          <w:t>ei cu covid-19</w:t>
        </w:r>
      </w:hyperlink>
      <w:r>
        <w:rPr>
          <w:rFonts w:ascii="Times New Roman" w:eastAsia="Times New Roman" w:hAnsi="Times New Roman" w:cs="Times New Roman"/>
          <w:sz w:val="24"/>
          <w:szCs w:val="24"/>
          <w:lang w:val="ro-RO" w:eastAsia="ro-RO"/>
        </w:rPr>
        <w:t xml:space="preserve"> </w:t>
      </w:r>
      <w:hyperlink r:id="rId13" w:history="1">
        <w:r>
          <w:rPr>
            <w:rFonts w:ascii="Times New Roman" w:eastAsia="Times New Roman" w:hAnsi="Times New Roman" w:cs="Times New Roman"/>
            <w:color w:val="0000FF"/>
            <w:sz w:val="24"/>
            <w:szCs w:val="24"/>
            <w:u w:val="single"/>
            <w:lang w:val="ro-RO" w:eastAsia="ro-RO"/>
          </w:rPr>
          <w:t xml:space="preserve">Măsuri recomandate în vederea reducerii impactului pandemiei COVID-19 asupra </w:t>
        </w:r>
        <w:r>
          <w:rPr>
            <w:rFonts w:ascii="Times New Roman" w:eastAsia="Times New Roman" w:hAnsi="Times New Roman" w:cs="Times New Roman"/>
            <w:color w:val="0000FF"/>
            <w:sz w:val="24"/>
            <w:szCs w:val="24"/>
            <w:u w:val="single"/>
            <w:lang w:val="ro-RO" w:eastAsia="ro-RO"/>
          </w:rPr>
          <w:t>pacienţilor oncologici</w:t>
        </w:r>
      </w:hyperlink>
      <w:r>
        <w:rPr>
          <w:rFonts w:ascii="Times New Roman" w:eastAsia="Times New Roman" w:hAnsi="Times New Roman" w:cs="Times New Roman"/>
          <w:sz w:val="24"/>
          <w:szCs w:val="24"/>
          <w:lang w:val="ro-RO" w:eastAsia="ro-RO"/>
        </w:rPr>
        <w:t xml:space="preserve"> </w:t>
      </w:r>
      <w:hyperlink r:id="rId14" w:history="1">
        <w:r>
          <w:rPr>
            <w:rFonts w:ascii="Times New Roman" w:eastAsia="Times New Roman" w:hAnsi="Times New Roman" w:cs="Times New Roman"/>
            <w:color w:val="0000FF"/>
            <w:sz w:val="24"/>
            <w:szCs w:val="24"/>
            <w:u w:val="single"/>
            <w:lang w:val="ro-RO" w:eastAsia="ro-RO"/>
          </w:rPr>
          <w:t>Măsuri recomandate în vederea reducerii impactului pandemiei SARS-COV-2</w:t>
        </w:r>
        <w:r>
          <w:rPr>
            <w:rFonts w:ascii="Times New Roman" w:eastAsia="Times New Roman" w:hAnsi="Times New Roman" w:cs="Times New Roman"/>
            <w:color w:val="0000FF"/>
            <w:sz w:val="24"/>
            <w:szCs w:val="24"/>
            <w:u w:val="single"/>
            <w:lang w:val="ro-RO" w:eastAsia="ro-RO"/>
          </w:rPr>
          <w:t xml:space="preserve"> asupra pacienților copii</w:t>
        </w:r>
      </w:hyperlink>
      <w:r>
        <w:rPr>
          <w:rFonts w:ascii="Times New Roman" w:eastAsia="Times New Roman" w:hAnsi="Times New Roman" w:cs="Times New Roman"/>
          <w:sz w:val="24"/>
          <w:szCs w:val="24"/>
          <w:lang w:val="ro-RO" w:eastAsia="ro-RO"/>
        </w:rPr>
        <w:t xml:space="preserve"> </w:t>
      </w:r>
      <w:hyperlink r:id="rId15" w:history="1">
        <w:r>
          <w:rPr>
            <w:rFonts w:ascii="Times New Roman" w:eastAsia="Times New Roman" w:hAnsi="Times New Roman" w:cs="Times New Roman"/>
            <w:color w:val="0000FF"/>
            <w:sz w:val="24"/>
            <w:szCs w:val="24"/>
            <w:u w:val="single"/>
            <w:lang w:val="ro-RO" w:eastAsia="ro-RO"/>
          </w:rPr>
          <w:t>Măsuri recomandate în vederea reducerii impactului pandemiei SARS-CO</w:t>
        </w:r>
        <w:r>
          <w:rPr>
            <w:rFonts w:ascii="Times New Roman" w:eastAsia="Times New Roman" w:hAnsi="Times New Roman" w:cs="Times New Roman"/>
            <w:color w:val="0000FF"/>
            <w:sz w:val="24"/>
            <w:szCs w:val="24"/>
            <w:u w:val="single"/>
            <w:lang w:val="ro-RO" w:eastAsia="ro-RO"/>
          </w:rPr>
          <w:t>V-2 asupra pacienților cu afectiuni hemato-oncologice</w:t>
        </w:r>
      </w:hyperlink>
      <w:r>
        <w:rPr>
          <w:rFonts w:ascii="Times New Roman" w:eastAsia="Times New Roman" w:hAnsi="Times New Roman" w:cs="Times New Roman"/>
          <w:sz w:val="24"/>
          <w:szCs w:val="24"/>
          <w:lang w:val="ro-RO" w:eastAsia="ro-RO"/>
        </w:rPr>
        <w:t xml:space="preserve"> </w:t>
      </w:r>
      <w:hyperlink r:id="rId16" w:history="1">
        <w:r>
          <w:rPr>
            <w:rFonts w:ascii="Times New Roman" w:eastAsia="Times New Roman" w:hAnsi="Times New Roman" w:cs="Times New Roman"/>
            <w:color w:val="0000FF"/>
            <w:sz w:val="24"/>
            <w:szCs w:val="24"/>
            <w:u w:val="single"/>
            <w:lang w:val="ro-RO" w:eastAsia="ro-RO"/>
          </w:rPr>
          <w:t>Metodologia privind nașterea la gravidele cu i</w:t>
        </w:r>
        <w:r>
          <w:rPr>
            <w:rFonts w:ascii="Times New Roman" w:eastAsia="Times New Roman" w:hAnsi="Times New Roman" w:cs="Times New Roman"/>
            <w:color w:val="0000FF"/>
            <w:sz w:val="24"/>
            <w:szCs w:val="24"/>
            <w:u w:val="single"/>
            <w:lang w:val="ro-RO" w:eastAsia="ro-RO"/>
          </w:rPr>
          <w:t>nfecție suspicionată confirmată cu SARS-COV-2</w:t>
        </w:r>
      </w:hyperlink>
      <w:r>
        <w:rPr>
          <w:rFonts w:ascii="Times New Roman" w:eastAsia="Times New Roman" w:hAnsi="Times New Roman" w:cs="Times New Roman"/>
          <w:sz w:val="24"/>
          <w:szCs w:val="24"/>
          <w:lang w:val="ro-RO" w:eastAsia="ro-RO"/>
        </w:rPr>
        <w:t xml:space="preserve"> </w:t>
      </w:r>
      <w:hyperlink r:id="rId17" w:history="1">
        <w:r>
          <w:rPr>
            <w:rFonts w:ascii="Times New Roman" w:eastAsia="Times New Roman" w:hAnsi="Times New Roman" w:cs="Times New Roman"/>
            <w:color w:val="0000FF"/>
            <w:sz w:val="24"/>
            <w:szCs w:val="24"/>
            <w:u w:val="single"/>
            <w:lang w:val="ro-RO" w:eastAsia="ro-RO"/>
          </w:rPr>
          <w:t>Metodologia privind tratamentul prin dializă cronic</w:t>
        </w:r>
        <w:r>
          <w:rPr>
            <w:rFonts w:ascii="Times New Roman" w:eastAsia="Times New Roman" w:hAnsi="Times New Roman" w:cs="Times New Roman"/>
            <w:color w:val="0000FF"/>
            <w:sz w:val="24"/>
            <w:szCs w:val="24"/>
            <w:u w:val="single"/>
            <w:lang w:val="ro-RO" w:eastAsia="ro-RO"/>
          </w:rPr>
          <w:t>ă în România în condițiile pandemiei COVID-19</w:t>
        </w:r>
      </w:hyperlink>
      <w:r>
        <w:rPr>
          <w:rFonts w:ascii="Times New Roman" w:eastAsia="Times New Roman" w:hAnsi="Times New Roman" w:cs="Times New Roman"/>
          <w:sz w:val="24"/>
          <w:szCs w:val="24"/>
          <w:lang w:val="ro-RO" w:eastAsia="ro-RO"/>
        </w:rPr>
        <w:t xml:space="preserve"> </w:t>
      </w:r>
      <w:hyperlink r:id="rId18" w:history="1">
        <w:r>
          <w:rPr>
            <w:rFonts w:ascii="Times New Roman" w:eastAsia="Times New Roman" w:hAnsi="Times New Roman" w:cs="Times New Roman"/>
            <w:color w:val="0000FF"/>
            <w:sz w:val="24"/>
            <w:szCs w:val="24"/>
            <w:u w:val="single"/>
            <w:lang w:val="ro-RO" w:eastAsia="ro-RO"/>
          </w:rPr>
          <w:t>Propuneri pentru managementul ANESTEZIC al u</w:t>
        </w:r>
        <w:r>
          <w:rPr>
            <w:rFonts w:ascii="Times New Roman" w:eastAsia="Times New Roman" w:hAnsi="Times New Roman" w:cs="Times New Roman"/>
            <w:color w:val="0000FF"/>
            <w:sz w:val="24"/>
            <w:szCs w:val="24"/>
            <w:u w:val="single"/>
            <w:lang w:val="ro-RO" w:eastAsia="ro-RO"/>
          </w:rPr>
          <w:t>nui pacient suspectat sau infectat cu Coronavirus COVID-19</w:t>
        </w:r>
      </w:hyperlink>
      <w:r>
        <w:rPr>
          <w:rFonts w:ascii="Times New Roman" w:eastAsia="Times New Roman" w:hAnsi="Times New Roman" w:cs="Times New Roman"/>
          <w:sz w:val="24"/>
          <w:szCs w:val="24"/>
          <w:lang w:val="ro-RO" w:eastAsia="ro-RO"/>
        </w:rPr>
        <w:t xml:space="preserve"> </w:t>
      </w:r>
      <w:hyperlink r:id="rId19" w:history="1">
        <w:r>
          <w:rPr>
            <w:rFonts w:ascii="Times New Roman" w:eastAsia="Times New Roman" w:hAnsi="Times New Roman" w:cs="Times New Roman"/>
            <w:color w:val="0000FF"/>
            <w:sz w:val="24"/>
            <w:szCs w:val="24"/>
            <w:u w:val="single"/>
            <w:lang w:val="ro-RO" w:eastAsia="ro-RO"/>
          </w:rPr>
          <w:t>Recomandări privind practica cabinet</w:t>
        </w:r>
        <w:r>
          <w:rPr>
            <w:rFonts w:ascii="Times New Roman" w:eastAsia="Times New Roman" w:hAnsi="Times New Roman" w:cs="Times New Roman"/>
            <w:color w:val="0000FF"/>
            <w:sz w:val="24"/>
            <w:szCs w:val="24"/>
            <w:u w:val="single"/>
            <w:lang w:val="ro-RO" w:eastAsia="ro-RO"/>
          </w:rPr>
          <w:t>elor de medicina muncii pentru prevenirea răspândirii infecţiei covid-19 în rândul lucrătorilor în contextul epidemiei de coronavirus covid-19</w:t>
        </w:r>
      </w:hyperlink>
      <w:r>
        <w:rPr>
          <w:rFonts w:ascii="Times New Roman" w:eastAsia="Times New Roman" w:hAnsi="Times New Roman" w:cs="Times New Roman"/>
          <w:sz w:val="24"/>
          <w:szCs w:val="24"/>
          <w:lang w:val="ro-RO" w:eastAsia="ro-RO"/>
        </w:rPr>
        <w:t xml:space="preserve"> </w:t>
      </w:r>
      <w:hyperlink r:id="rId20" w:history="1">
        <w:r>
          <w:rPr>
            <w:rFonts w:ascii="Times New Roman" w:eastAsia="Times New Roman" w:hAnsi="Times New Roman" w:cs="Times New Roman"/>
            <w:color w:val="0000FF"/>
            <w:sz w:val="24"/>
            <w:szCs w:val="24"/>
            <w:u w:val="single"/>
            <w:lang w:val="ro-RO" w:eastAsia="ro-RO"/>
          </w:rPr>
          <w:t>Recomandări privind practica de specialitate în chirurgia plastică și microchirurgia reconstructiva in contextul epidemiei covid-19</w:t>
        </w:r>
      </w:hyperlink>
      <w:r>
        <w:rPr>
          <w:rFonts w:ascii="Times New Roman" w:eastAsia="Times New Roman" w:hAnsi="Times New Roman" w:cs="Times New Roman"/>
          <w:sz w:val="24"/>
          <w:szCs w:val="24"/>
          <w:lang w:val="ro-RO" w:eastAsia="ro-RO"/>
        </w:rPr>
        <w:t xml:space="preserve"> </w:t>
      </w:r>
      <w:hyperlink r:id="rId21" w:history="1">
        <w:r>
          <w:rPr>
            <w:rFonts w:ascii="Times New Roman" w:eastAsia="Times New Roman" w:hAnsi="Times New Roman" w:cs="Times New Roman"/>
            <w:color w:val="0000FF"/>
            <w:sz w:val="24"/>
            <w:szCs w:val="24"/>
            <w:highlight w:val="yellow"/>
            <w:u w:val="single"/>
            <w:lang w:val="ro-RO" w:eastAsia="ro-RO"/>
          </w:rPr>
          <w:t>Recomandări privind practica radiologică în relație cu infecția SARS-CoV 2 – REVIZIA 1</w:t>
        </w:r>
      </w:hyperlink>
      <w:r>
        <w:rPr>
          <w:rFonts w:ascii="Times New Roman" w:eastAsia="Times New Roman" w:hAnsi="Times New Roman" w:cs="Times New Roman"/>
          <w:sz w:val="24"/>
          <w:szCs w:val="24"/>
          <w:lang w:val="ro-RO" w:eastAsia="ro-RO"/>
        </w:rPr>
        <w:t xml:space="preserve"> </w:t>
      </w:r>
      <w:hyperlink r:id="rId22" w:history="1">
        <w:r>
          <w:rPr>
            <w:rFonts w:ascii="Times New Roman" w:eastAsia="Times New Roman" w:hAnsi="Times New Roman" w:cs="Times New Roman"/>
            <w:color w:val="0000FF"/>
            <w:sz w:val="24"/>
            <w:szCs w:val="24"/>
            <w:u w:val="single"/>
            <w:lang w:val="ro-RO" w:eastAsia="ro-RO"/>
          </w:rPr>
          <w:t>Recomandările Societății Române de Chirurgie Vasculară pentru organizarea activității operatorii în perioada pandemiei COVID-19</w:t>
        </w:r>
      </w:hyperlink>
      <w:r>
        <w:rPr>
          <w:rFonts w:ascii="Times New Roman" w:eastAsia="Times New Roman" w:hAnsi="Times New Roman" w:cs="Times New Roman"/>
          <w:sz w:val="24"/>
          <w:szCs w:val="24"/>
          <w:lang w:val="ro-RO" w:eastAsia="ro-RO"/>
        </w:rPr>
        <w:t xml:space="preserve"> </w:t>
      </w:r>
      <w:hyperlink r:id="rId23" w:history="1">
        <w:r>
          <w:rPr>
            <w:rFonts w:ascii="Times New Roman" w:eastAsia="Times New Roman" w:hAnsi="Times New Roman" w:cs="Times New Roman"/>
            <w:color w:val="0000FF"/>
            <w:sz w:val="24"/>
            <w:szCs w:val="24"/>
            <w:u w:val="single"/>
            <w:lang w:val="ro-RO" w:eastAsia="ro-RO"/>
          </w:rPr>
          <w:t>Utilizarea rațională a PPE în contextul COVID-19</w:t>
        </w:r>
      </w:hyperlink>
      <w:r>
        <w:rPr>
          <w:rFonts w:ascii="Times New Roman" w:eastAsia="Times New Roman" w:hAnsi="Times New Roman" w:cs="Times New Roman"/>
          <w:sz w:val="24"/>
          <w:szCs w:val="24"/>
          <w:lang w:val="ro-RO" w:eastAsia="ro-RO"/>
        </w:rPr>
        <w:t xml:space="preserve"> </w:t>
      </w:r>
      <w:hyperlink r:id="rId24" w:history="1">
        <w:r>
          <w:rPr>
            <w:rFonts w:ascii="Times New Roman" w:eastAsia="Times New Roman" w:hAnsi="Times New Roman" w:cs="Times New Roman"/>
            <w:color w:val="0000FF"/>
            <w:sz w:val="24"/>
            <w:szCs w:val="24"/>
            <w:u w:val="single"/>
            <w:lang w:val="ro-RO" w:eastAsia="ro-RO"/>
          </w:rPr>
          <w:t>Recomandări referitoare la bolile endocrine în contextul amenințării globale actuale exercitate de epidemia coronavirus covid-19</w:t>
        </w:r>
      </w:hyperlink>
      <w:r>
        <w:rPr>
          <w:rFonts w:ascii="Times New Roman" w:eastAsia="Times New Roman" w:hAnsi="Times New Roman" w:cs="Times New Roman"/>
          <w:sz w:val="24"/>
          <w:szCs w:val="24"/>
          <w:lang w:val="ro-RO" w:eastAsia="ro-RO"/>
        </w:rPr>
        <w:t xml:space="preserve"> </w:t>
      </w:r>
      <w:hyperlink r:id="rId25" w:history="1">
        <w:r>
          <w:rPr>
            <w:rFonts w:ascii="Times New Roman" w:eastAsia="Times New Roman" w:hAnsi="Times New Roman" w:cs="Times New Roman"/>
            <w:color w:val="0000FF"/>
            <w:sz w:val="24"/>
            <w:szCs w:val="24"/>
            <w:u w:val="single"/>
            <w:lang w:val="ro-RO" w:eastAsia="ro-RO"/>
          </w:rPr>
          <w:t>Protocol privind îngrijirile medicale acordate pacientului cu patologie oftalmologică în contextul PANDEMIEI CU CORONAVIRUS</w:t>
        </w:r>
      </w:hyperlink>
      <w:r>
        <w:rPr>
          <w:rFonts w:ascii="Times New Roman" w:eastAsia="Times New Roman" w:hAnsi="Times New Roman" w:cs="Times New Roman"/>
          <w:sz w:val="24"/>
          <w:szCs w:val="24"/>
          <w:lang w:val="ro-RO" w:eastAsia="ro-RO"/>
        </w:rPr>
        <w:t xml:space="preserve"> </w:t>
      </w:r>
      <w:hyperlink r:id="rId26" w:history="1">
        <w:r>
          <w:rPr>
            <w:rFonts w:ascii="Times New Roman" w:eastAsia="Times New Roman" w:hAnsi="Times New Roman" w:cs="Times New Roman"/>
            <w:color w:val="0000FF"/>
            <w:sz w:val="24"/>
            <w:szCs w:val="24"/>
            <w:u w:val="single"/>
            <w:lang w:val="ro-RO" w:eastAsia="ro-RO"/>
          </w:rPr>
          <w:t>Recomandări privind managementul hiperglicemiei în condiții de spitalizare pentru infecţia cu noul coronavirus SARS-COV-2_REVIZIA_</w:t>
        </w:r>
        <w:r>
          <w:rPr>
            <w:rFonts w:ascii="Times New Roman" w:eastAsia="Times New Roman" w:hAnsi="Times New Roman" w:cs="Times New Roman"/>
            <w:color w:val="0000FF"/>
            <w:sz w:val="24"/>
            <w:szCs w:val="24"/>
            <w:u w:val="single"/>
            <w:lang w:val="ro-RO" w:eastAsia="ro-RO"/>
          </w:rPr>
          <w:t>1</w:t>
        </w:r>
      </w:hyperlink>
      <w:r>
        <w:rPr>
          <w:rFonts w:ascii="Times New Roman" w:eastAsia="Times New Roman" w:hAnsi="Times New Roman" w:cs="Times New Roman"/>
          <w:sz w:val="24"/>
          <w:szCs w:val="24"/>
          <w:lang w:val="ro-RO" w:eastAsia="ro-RO"/>
        </w:rPr>
        <w:t xml:space="preserve"> </w:t>
      </w:r>
      <w:hyperlink r:id="rId27" w:history="1">
        <w:r>
          <w:rPr>
            <w:rFonts w:ascii="Times New Roman" w:eastAsia="Times New Roman" w:hAnsi="Times New Roman" w:cs="Times New Roman"/>
            <w:color w:val="0000FF"/>
            <w:sz w:val="24"/>
            <w:szCs w:val="24"/>
            <w:highlight w:val="yellow"/>
            <w:u w:val="single"/>
            <w:lang w:val="ro-RO" w:eastAsia="ro-RO"/>
          </w:rPr>
          <w:t xml:space="preserve">Recomandari de practica clinica pentru selectia medicamentelor care pot fi administrate fara </w:t>
        </w:r>
        <w:r>
          <w:rPr>
            <w:rFonts w:ascii="Times New Roman" w:eastAsia="Times New Roman" w:hAnsi="Times New Roman" w:cs="Times New Roman"/>
            <w:color w:val="0000FF"/>
            <w:sz w:val="24"/>
            <w:szCs w:val="24"/>
            <w:highlight w:val="yellow"/>
            <w:u w:val="single"/>
            <w:lang w:val="ro-RO" w:eastAsia="ro-RO"/>
          </w:rPr>
          <w:t>evaluare alergologica de specialitate prealabila la pacientii care relateaza istoric de reactii adverse medicamentoase de hipersensibilitate</w:t>
        </w:r>
      </w:hyperlink>
      <w:r>
        <w:rPr>
          <w:rFonts w:ascii="Times New Roman" w:eastAsia="Times New Roman" w:hAnsi="Times New Roman" w:cs="Times New Roman"/>
          <w:sz w:val="24"/>
          <w:szCs w:val="24"/>
          <w:lang w:val="ro-RO" w:eastAsia="ro-RO"/>
        </w:rPr>
        <w:t xml:space="preserve"> </w:t>
      </w:r>
      <w:hyperlink r:id="rId28" w:history="1">
        <w:r>
          <w:rPr>
            <w:rFonts w:ascii="Times New Roman" w:eastAsia="Times New Roman" w:hAnsi="Times New Roman" w:cs="Times New Roman"/>
            <w:color w:val="0000FF"/>
            <w:sz w:val="24"/>
            <w:szCs w:val="24"/>
            <w:u w:val="single"/>
            <w:lang w:val="ro-RO" w:eastAsia="ro-RO"/>
          </w:rPr>
          <w:t>Recomandări privind practica de specialitate în chirurgia generală în contextul epidemiei cu SAR</w:t>
        </w:r>
      </w:hyperlink>
      <w:r>
        <w:rPr>
          <w:rFonts w:ascii="Times New Roman" w:eastAsia="Times New Roman" w:hAnsi="Times New Roman" w:cs="Times New Roman"/>
          <w:sz w:val="24"/>
          <w:szCs w:val="24"/>
          <w:lang w:val="ro-RO" w:eastAsia="ro-RO"/>
        </w:rPr>
        <w:t xml:space="preserve"> </w:t>
      </w:r>
      <w:hyperlink r:id="rId29" w:history="1">
        <w:r>
          <w:rPr>
            <w:rFonts w:ascii="Times New Roman" w:eastAsia="Times New Roman" w:hAnsi="Times New Roman" w:cs="Times New Roman"/>
            <w:color w:val="0000FF"/>
            <w:sz w:val="24"/>
            <w:szCs w:val="24"/>
            <w:u w:val="single"/>
            <w:lang w:val="ro-RO" w:eastAsia="ro-RO"/>
          </w:rPr>
          <w:t>Recomandări pentru pacienții cu alergii respiratorii în timpul pandemiei COVID-19</w:t>
        </w:r>
      </w:hyperlink>
      <w:r>
        <w:rPr>
          <w:rFonts w:ascii="Times New Roman" w:eastAsia="Times New Roman" w:hAnsi="Times New Roman" w:cs="Times New Roman"/>
          <w:sz w:val="24"/>
          <w:szCs w:val="24"/>
          <w:lang w:val="ro-RO" w:eastAsia="ro-RO"/>
        </w:rPr>
        <w:t xml:space="preserve"> </w:t>
      </w:r>
      <w:hyperlink r:id="rId30" w:history="1">
        <w:r>
          <w:rPr>
            <w:rFonts w:ascii="Times New Roman" w:eastAsia="Times New Roman" w:hAnsi="Times New Roman" w:cs="Times New Roman"/>
            <w:color w:val="0000FF"/>
            <w:sz w:val="24"/>
            <w:szCs w:val="24"/>
            <w:u w:val="single"/>
            <w:lang w:val="ro-RO" w:eastAsia="ro-RO"/>
          </w:rPr>
          <w:t>Recomandări de management a urgențelor cardiovasculare în contextul epidemiei COVID-19</w:t>
        </w:r>
      </w:hyperlink>
      <w:r>
        <w:rPr>
          <w:rFonts w:ascii="Times New Roman" w:eastAsia="Times New Roman" w:hAnsi="Times New Roman" w:cs="Times New Roman"/>
          <w:sz w:val="24"/>
          <w:szCs w:val="24"/>
          <w:lang w:val="ro-RO" w:eastAsia="ro-RO"/>
        </w:rPr>
        <w:t xml:space="preserve"> </w:t>
      </w:r>
      <w:hyperlink r:id="rId31" w:history="1">
        <w:r>
          <w:rPr>
            <w:rFonts w:ascii="Times New Roman" w:eastAsia="Times New Roman" w:hAnsi="Times New Roman" w:cs="Times New Roman"/>
            <w:color w:val="0000FF"/>
            <w:sz w:val="24"/>
            <w:szCs w:val="24"/>
            <w:u w:val="single"/>
            <w:lang w:val="ro-RO" w:eastAsia="ro-RO"/>
          </w:rPr>
          <w:t>Recomandarile Comisie de dermatovenerologie in contextul pandemiei COVID-19 cu privire la pacientii consultati in ambulator cat si pentru pacientii internati</w:t>
        </w:r>
      </w:hyperlink>
      <w:r>
        <w:rPr>
          <w:rFonts w:ascii="Times New Roman" w:eastAsia="Times New Roman" w:hAnsi="Times New Roman" w:cs="Times New Roman"/>
          <w:sz w:val="24"/>
          <w:szCs w:val="24"/>
          <w:lang w:val="ro-RO" w:eastAsia="ro-RO"/>
        </w:rPr>
        <w:t xml:space="preserve"> </w:t>
      </w:r>
      <w:hyperlink r:id="rId32" w:history="1">
        <w:r>
          <w:rPr>
            <w:rFonts w:ascii="Times New Roman" w:eastAsia="Times New Roman" w:hAnsi="Times New Roman" w:cs="Times New Roman"/>
            <w:color w:val="0000FF"/>
            <w:sz w:val="24"/>
            <w:szCs w:val="24"/>
            <w:u w:val="single"/>
            <w:lang w:val="ro-RO" w:eastAsia="ro-RO"/>
          </w:rPr>
          <w:t>Recomandări cu privire la abordul afecțiunilor respiratorii pe perioada pandemiei COVID-19</w:t>
        </w:r>
      </w:hyperlink>
      <w:r>
        <w:rPr>
          <w:rFonts w:ascii="Times New Roman" w:eastAsia="Times New Roman" w:hAnsi="Times New Roman" w:cs="Times New Roman"/>
          <w:sz w:val="24"/>
          <w:szCs w:val="24"/>
          <w:lang w:val="ro-RO" w:eastAsia="ro-RO"/>
        </w:rPr>
        <w:t xml:space="preserve"> </w:t>
      </w:r>
      <w:hyperlink r:id="rId33" w:history="1">
        <w:r>
          <w:rPr>
            <w:rFonts w:ascii="Times New Roman" w:eastAsia="Times New Roman" w:hAnsi="Times New Roman" w:cs="Times New Roman"/>
            <w:color w:val="0000FF"/>
            <w:sz w:val="24"/>
            <w:szCs w:val="24"/>
            <w:u w:val="single"/>
            <w:lang w:val="ro-RO" w:eastAsia="ro-RO"/>
          </w:rPr>
          <w:t>Recomandări privind semnalarea-declararea bolilor pentru care există suspiciunea de profesionalitate in contextul pandemiei de COVID-1</w:t>
        </w:r>
      </w:hyperlink>
    </w:p>
    <w:p w:rsidR="00B3349E" w:rsidRDefault="00B3349E">
      <w:pPr>
        <w:rPr>
          <w:lang w:val="ro-RO"/>
        </w:rPr>
      </w:pPr>
    </w:p>
    <w:p w:rsidR="00B3349E" w:rsidRDefault="00B16EC0">
      <w:pPr>
        <w:rPr>
          <w:lang w:val="ro-RO"/>
        </w:rPr>
      </w:pPr>
      <w:r>
        <w:rPr>
          <w:lang w:val="ro-RO"/>
        </w:rPr>
        <w:br w:type="page"/>
      </w:r>
    </w:p>
    <w:p w:rsidR="00B3349E" w:rsidRDefault="00B16EC0">
      <w:pPr>
        <w:rPr>
          <w:lang w:val="ro-RO"/>
        </w:rPr>
      </w:pPr>
      <w:hyperlink r:id="rId34" w:history="1">
        <w:r>
          <w:rPr>
            <w:rStyle w:val="Hyperlink"/>
            <w:lang w:val="ro-RO"/>
          </w:rPr>
          <w:t>http://www.ms.ro/wp-content/uploads/2020/04/Recomand%C4%83ri-de-practic%C4%83-clini</w:t>
        </w:r>
        <w:r>
          <w:rPr>
            <w:rStyle w:val="Hyperlink"/>
            <w:lang w:val="ro-RO"/>
          </w:rPr>
          <w:t>c%C4%83-pentru-selec%C8%9Bia-medicamentelor-care-pot-fi-administrate-f%C4%83r%C4%83-e.pdf</w:t>
        </w:r>
      </w:hyperlink>
    </w:p>
    <w:p w:rsidR="00B3349E" w:rsidRDefault="00B3349E">
      <w:pPr>
        <w:rPr>
          <w:lang w:val="ro-RO"/>
        </w:rPr>
      </w:pPr>
    </w:p>
    <w:p w:rsidR="00B3349E" w:rsidRDefault="00B16EC0">
      <w:pPr>
        <w:rPr>
          <w:b/>
          <w:bCs/>
          <w:sz w:val="32"/>
          <w:szCs w:val="32"/>
          <w:u w:val="single"/>
          <w:lang w:val="ro-RO"/>
        </w:rPr>
      </w:pPr>
      <w:r>
        <w:rPr>
          <w:b/>
          <w:bCs/>
          <w:sz w:val="32"/>
          <w:szCs w:val="32"/>
          <w:u w:val="single"/>
          <w:lang w:val="ro-RO"/>
        </w:rPr>
        <w:t>Recomandări de practică clinicăpentru selecția medicamentelor care pot fi administratefără evaluare alergologică de specialitate prealabilă la pacienții care relatea</w:t>
      </w:r>
      <w:r>
        <w:rPr>
          <w:b/>
          <w:bCs/>
          <w:sz w:val="32"/>
          <w:szCs w:val="32"/>
          <w:u w:val="single"/>
          <w:lang w:val="ro-RO"/>
        </w:rPr>
        <w:t>ză istoric de reacții adverse medicamentoase de hipersensibilitate</w:t>
      </w:r>
    </w:p>
    <w:p w:rsidR="00B3349E" w:rsidRDefault="00B3349E">
      <w:pPr>
        <w:rPr>
          <w:b/>
          <w:bCs/>
          <w:u w:val="single"/>
          <w:lang w:val="ro-RO"/>
        </w:rPr>
      </w:pPr>
    </w:p>
    <w:p w:rsidR="00B3349E" w:rsidRDefault="00B16EC0">
      <w:pPr>
        <w:rPr>
          <w:b/>
          <w:bCs/>
          <w:sz w:val="32"/>
          <w:szCs w:val="32"/>
          <w:lang w:val="ro-RO"/>
        </w:rPr>
      </w:pPr>
      <w:r>
        <w:rPr>
          <w:b/>
          <w:bCs/>
          <w:sz w:val="32"/>
          <w:szCs w:val="32"/>
          <w:lang w:val="ro-RO"/>
        </w:rPr>
        <w:t>[EXTRAS PENTRU RADIOLOGI]</w:t>
      </w:r>
    </w:p>
    <w:p w:rsidR="00B3349E" w:rsidRDefault="00B3349E">
      <w:pPr>
        <w:rPr>
          <w:b/>
          <w:bCs/>
          <w:u w:val="single"/>
          <w:lang w:val="ro-RO"/>
        </w:rPr>
      </w:pPr>
    </w:p>
    <w:p w:rsidR="00B3349E" w:rsidRDefault="00B16EC0">
      <w:pPr>
        <w:rPr>
          <w:b/>
          <w:bCs/>
          <w:u w:val="single"/>
          <w:lang w:val="ro-RO"/>
        </w:rPr>
      </w:pPr>
      <w:r>
        <w:rPr>
          <w:b/>
          <w:bCs/>
          <w:u w:val="single"/>
          <w:lang w:val="ro-RO"/>
        </w:rPr>
        <w:t>Scopul documentului</w:t>
      </w:r>
    </w:p>
    <w:p w:rsidR="00B3349E" w:rsidRDefault="00B16EC0">
      <w:pPr>
        <w:rPr>
          <w:lang w:val="ro-RO"/>
        </w:rPr>
      </w:pPr>
      <w:r>
        <w:rPr>
          <w:lang w:val="ro-RO"/>
        </w:rPr>
        <w:t xml:space="preserve">Acest  document  se  adresează  medicilor  de  diverse  specialități  care  trebuie  să  recomande  tratament medicamentos la </w:t>
      </w:r>
      <w:r>
        <w:rPr>
          <w:u w:val="single"/>
          <w:lang w:val="ro-RO"/>
        </w:rPr>
        <w:t xml:space="preserve">pacienți cu </w:t>
      </w:r>
      <w:r>
        <w:rPr>
          <w:u w:val="single"/>
          <w:lang w:val="ro-RO"/>
        </w:rPr>
        <w:t xml:space="preserve">istoric sugestiv de reacții adverse medicamentoase de hipersensibilitate(HS) și care necesită decizie terapeutică rapidă, în condiții de urgențăsau alte situații fără evaluare </w:t>
      </w:r>
      <w:r>
        <w:rPr>
          <w:u w:val="single"/>
          <w:lang w:val="ro-RO"/>
        </w:rPr>
        <w:t xml:space="preserve">alergologică </w:t>
      </w:r>
      <w:r>
        <w:rPr>
          <w:u w:val="single"/>
          <w:lang w:val="ro-RO"/>
        </w:rPr>
        <w:t>prealabilă</w:t>
      </w:r>
      <w:r>
        <w:rPr>
          <w:lang w:val="ro-RO"/>
        </w:rPr>
        <w:t>. Documentul este util pentru a evita temporizarea nejustif</w:t>
      </w:r>
      <w:r>
        <w:rPr>
          <w:lang w:val="ro-RO"/>
        </w:rPr>
        <w:t>icată sau riscantă a farmacoterapiei sau expunerea pacientului la substanțe medicamentoase care să îi pună viața în pericol. De asemenea</w:t>
      </w:r>
      <w:r>
        <w:rPr>
          <w:highlight w:val="yellow"/>
          <w:lang w:val="ro-RO"/>
        </w:rPr>
        <w:t xml:space="preserve">, </w:t>
      </w:r>
      <w:r>
        <w:rPr>
          <w:highlight w:val="yellow"/>
          <w:u w:val="single"/>
          <w:lang w:val="ro-RO"/>
        </w:rPr>
        <w:t>vor fi  evitate  testele cutanate nestandardizate, efectuate de personal medical fără pregătire corespunzătoare, reali</w:t>
      </w:r>
      <w:r>
        <w:rPr>
          <w:highlight w:val="yellow"/>
          <w:u w:val="single"/>
          <w:lang w:val="ro-RO"/>
        </w:rPr>
        <w:t xml:space="preserve">zate cu concentrații și/sau tehnici nerecomandate pentru testarea cutanată </w:t>
      </w:r>
      <w:r>
        <w:rPr>
          <w:i/>
          <w:iCs/>
          <w:highlight w:val="yellow"/>
          <w:u w:val="single"/>
          <w:lang w:val="ro-RO"/>
        </w:rPr>
        <w:t>prick</w:t>
      </w:r>
      <w:r>
        <w:rPr>
          <w:highlight w:val="yellow"/>
          <w:u w:val="single"/>
          <w:lang w:val="ro-RO"/>
        </w:rPr>
        <w:t xml:space="preserve"> și intradermică.</w:t>
      </w:r>
      <w:r>
        <w:rPr>
          <w:lang w:val="ro-RO"/>
        </w:rPr>
        <w:t xml:space="preserve"> </w:t>
      </w:r>
    </w:p>
    <w:p w:rsidR="00B3349E" w:rsidRDefault="00B3349E">
      <w:pPr>
        <w:rPr>
          <w:lang w:val="ro-RO"/>
        </w:rPr>
      </w:pPr>
    </w:p>
    <w:p w:rsidR="00B3349E" w:rsidRDefault="00B16EC0">
      <w:pPr>
        <w:rPr>
          <w:b/>
          <w:bCs/>
          <w:u w:val="single"/>
          <w:lang w:val="ro-RO"/>
        </w:rPr>
      </w:pPr>
      <w:r>
        <w:rPr>
          <w:b/>
          <w:bCs/>
          <w:u w:val="single"/>
          <w:lang w:val="ro-RO"/>
        </w:rPr>
        <w:t>Informații generale, principii de diagnostic și management în reacțiile de HS la medicamente</w:t>
      </w:r>
    </w:p>
    <w:p w:rsidR="00B3349E" w:rsidRDefault="00B16EC0">
      <w:pPr>
        <w:rPr>
          <w:lang w:val="ro-RO"/>
        </w:rPr>
      </w:pPr>
      <w:r>
        <w:rPr>
          <w:lang w:val="ro-RO"/>
        </w:rPr>
        <w:t>Managementul hipersensibilității la medicamente este o provocar</w:t>
      </w:r>
      <w:r>
        <w:rPr>
          <w:lang w:val="ro-RO"/>
        </w:rPr>
        <w:t xml:space="preserve">e pentru medicii din orice specialitate și trebuie cunoscute noțiuni generale de terminologie legate de alergologie şi farmacovigilență. </w:t>
      </w:r>
    </w:p>
    <w:p w:rsidR="00B3349E" w:rsidRDefault="00B16EC0">
      <w:pPr>
        <w:rPr>
          <w:lang w:val="ro-RO"/>
        </w:rPr>
      </w:pPr>
      <w:r>
        <w:rPr>
          <w:lang w:val="ro-RO"/>
        </w:rPr>
        <w:t>•</w:t>
      </w:r>
      <w:r>
        <w:rPr>
          <w:b/>
          <w:bCs/>
          <w:lang w:val="ro-RO"/>
        </w:rPr>
        <w:t>Reacţiile  adverse medicamentoase</w:t>
      </w:r>
      <w:r>
        <w:rPr>
          <w:lang w:val="ro-RO"/>
        </w:rPr>
        <w:t xml:space="preserve"> sunt  reacţii  dăunatoare şi neintenționate care  apar la doze  utilizate  în mod n</w:t>
      </w:r>
      <w:r>
        <w:rPr>
          <w:lang w:val="ro-RO"/>
        </w:rPr>
        <w:t>ormalla subiecți umani, ca urmare a expunerii la o substanţă utilizată pentru modificarea funcţiilor fiziologice sau profilaxia, diagnosticul sau tratamentul bolii (medicament). Evenimentele adverseîn context de tratament medicamentos reprezintă o experien</w:t>
      </w:r>
      <w:r>
        <w:rPr>
          <w:lang w:val="ro-RO"/>
        </w:rPr>
        <w:t>ţă nedorită care  apare în  cursul  tratamentului.  Nu  este  obligatoriu  ca un astfel de eveniment advers să aibă relaţie cauzală cu medicamentul.</w:t>
      </w:r>
    </w:p>
    <w:p w:rsidR="00B3349E" w:rsidRDefault="00B16EC0">
      <w:pPr>
        <w:rPr>
          <w:lang w:val="ro-RO"/>
        </w:rPr>
      </w:pPr>
      <w:r>
        <w:rPr>
          <w:lang w:val="ro-RO"/>
        </w:rPr>
        <w:t xml:space="preserve">•Distincția dintre reacțiile adverse medicamentoase de </w:t>
      </w:r>
      <w:r>
        <w:rPr>
          <w:b/>
          <w:bCs/>
          <w:lang w:val="ro-RO"/>
        </w:rPr>
        <w:t>tip A</w:t>
      </w:r>
      <w:r>
        <w:rPr>
          <w:lang w:val="ro-RO"/>
        </w:rPr>
        <w:t xml:space="preserve"> (reacții adverse previzibile, nealergice, circ</w:t>
      </w:r>
      <w:r>
        <w:rPr>
          <w:lang w:val="ro-RO"/>
        </w:rPr>
        <w:t xml:space="preserve">a 80% din total, care cuprind </w:t>
      </w:r>
      <w:r>
        <w:rPr>
          <w:u w:val="single"/>
          <w:lang w:val="ro-RO"/>
        </w:rPr>
        <w:t>reacții de toxicitate și efecte secundare</w:t>
      </w:r>
      <w:r>
        <w:rPr>
          <w:lang w:val="ro-RO"/>
        </w:rPr>
        <w:t xml:space="preserve">) și </w:t>
      </w:r>
      <w:r>
        <w:rPr>
          <w:b/>
          <w:bCs/>
          <w:lang w:val="ro-RO"/>
        </w:rPr>
        <w:t>de tip B</w:t>
      </w:r>
      <w:r>
        <w:rPr>
          <w:lang w:val="ro-RO"/>
        </w:rPr>
        <w:t xml:space="preserve"> (</w:t>
      </w:r>
      <w:r>
        <w:rPr>
          <w:u w:val="single"/>
          <w:lang w:val="ro-RO"/>
        </w:rPr>
        <w:t>reacții adverse de HS</w:t>
      </w:r>
      <w:r>
        <w:rPr>
          <w:lang w:val="ro-RO"/>
        </w:rPr>
        <w:t xml:space="preserve">, care pot fi larândul lor </w:t>
      </w:r>
      <w:r>
        <w:rPr>
          <w:u w:val="single"/>
          <w:lang w:val="ro-RO"/>
        </w:rPr>
        <w:t>alergice și nealergice</w:t>
      </w:r>
      <w:r>
        <w:rPr>
          <w:lang w:val="ro-RO"/>
        </w:rPr>
        <w:t>) nu este ușor. Atunci când este utilizat un medicament, pot apărea reacții adverse, condiționate de</w:t>
      </w:r>
      <w:r>
        <w:rPr>
          <w:lang w:val="ro-RO"/>
        </w:rPr>
        <w:t xml:space="preserve"> diverse predispoziții genetice, infecții virale sau terapii concomitente. </w:t>
      </w:r>
    </w:p>
    <w:p w:rsidR="00B3349E" w:rsidRDefault="00B16EC0">
      <w:pPr>
        <w:rPr>
          <w:lang w:val="ro-RO"/>
        </w:rPr>
      </w:pPr>
      <w:r>
        <w:rPr>
          <w:lang w:val="ro-RO"/>
        </w:rPr>
        <w:t>•Hipersensibilitatea la medicamente reprezintă o reacție adversă medicamentoasă care produce simptome și/sau semne reproductibile obiectiv, inițiate de expunerea la un anumit medic</w:t>
      </w:r>
      <w:r>
        <w:rPr>
          <w:lang w:val="ro-RO"/>
        </w:rPr>
        <w:t xml:space="preserve">ament, la o doză tolerată de subiecții normali.  Clasificarea  reacțiilor  de  hipersensibilitate  la  medicamente  se face   din   punct   de   vedere   al mecanismelor  de  producere în </w:t>
      </w:r>
      <w:r>
        <w:rPr>
          <w:b/>
          <w:bCs/>
          <w:lang w:val="ro-RO"/>
        </w:rPr>
        <w:t>alergii medicamentoase</w:t>
      </w:r>
      <w:r>
        <w:rPr>
          <w:lang w:val="ro-RO"/>
        </w:rPr>
        <w:t xml:space="preserve"> şi </w:t>
      </w:r>
      <w:r>
        <w:rPr>
          <w:b/>
          <w:bCs/>
          <w:lang w:val="ro-RO"/>
        </w:rPr>
        <w:t>hipersensibilități nealergice la medicamen</w:t>
      </w:r>
      <w:r>
        <w:rPr>
          <w:b/>
          <w:bCs/>
          <w:lang w:val="ro-RO"/>
        </w:rPr>
        <w:t>te</w:t>
      </w:r>
      <w:r>
        <w:rPr>
          <w:lang w:val="ro-RO"/>
        </w:rPr>
        <w:t xml:space="preserve">; din punct de vedere evolutiv, în </w:t>
      </w:r>
      <w:r>
        <w:rPr>
          <w:b/>
          <w:bCs/>
          <w:lang w:val="ro-RO"/>
        </w:rPr>
        <w:t>reacții imediate</w:t>
      </w:r>
      <w:r>
        <w:rPr>
          <w:lang w:val="ro-RO"/>
        </w:rPr>
        <w:t xml:space="preserve"> (în primele 1-6 ore de la administrare</w:t>
      </w:r>
      <w:r>
        <w:rPr>
          <w:u w:val="single"/>
          <w:lang w:val="ro-RO"/>
        </w:rPr>
        <w:t>, tipic în prima oră</w:t>
      </w:r>
      <w:r>
        <w:rPr>
          <w:lang w:val="ro-RO"/>
        </w:rPr>
        <w:t xml:space="preserve">) sau </w:t>
      </w:r>
      <w:r>
        <w:rPr>
          <w:b/>
          <w:bCs/>
          <w:lang w:val="ro-RO"/>
        </w:rPr>
        <w:t>non-imediate (tardive, întârziate)</w:t>
      </w:r>
      <w:r>
        <w:rPr>
          <w:lang w:val="ro-RO"/>
        </w:rPr>
        <w:t xml:space="preserve">, la un interval de timp </w:t>
      </w:r>
      <w:r>
        <w:rPr>
          <w:u w:val="single"/>
          <w:lang w:val="ro-RO"/>
        </w:rPr>
        <w:t>mai mare de o oră, pănă la 6 săptămîni sau chiar mai mult</w:t>
      </w:r>
      <w:r>
        <w:rPr>
          <w:lang w:val="ro-RO"/>
        </w:rPr>
        <w:t xml:space="preserve"> de la administrarea m</w:t>
      </w:r>
      <w:r>
        <w:rPr>
          <w:lang w:val="ro-RO"/>
        </w:rPr>
        <w:t xml:space="preserve">edicamentului); iar din punct de vedere al severității în reacţii </w:t>
      </w:r>
      <w:r>
        <w:rPr>
          <w:b/>
          <w:bCs/>
          <w:lang w:val="ro-RO"/>
        </w:rPr>
        <w:t>ușoare</w:t>
      </w:r>
      <w:r>
        <w:rPr>
          <w:lang w:val="ro-RO"/>
        </w:rPr>
        <w:t xml:space="preserve">, </w:t>
      </w:r>
      <w:r>
        <w:rPr>
          <w:b/>
          <w:bCs/>
          <w:lang w:val="ro-RO"/>
        </w:rPr>
        <w:t>moderate</w:t>
      </w:r>
      <w:r>
        <w:rPr>
          <w:lang w:val="ro-RO"/>
        </w:rPr>
        <w:t xml:space="preserve"> și </w:t>
      </w:r>
      <w:r>
        <w:rPr>
          <w:b/>
          <w:bCs/>
          <w:lang w:val="ro-RO"/>
        </w:rPr>
        <w:t>severe</w:t>
      </w:r>
      <w:r>
        <w:rPr>
          <w:lang w:val="ro-RO"/>
        </w:rPr>
        <w:t>.</w:t>
      </w:r>
    </w:p>
    <w:p w:rsidR="00B3349E" w:rsidRDefault="00B16EC0">
      <w:pPr>
        <w:rPr>
          <w:lang w:val="ro-RO"/>
        </w:rPr>
      </w:pPr>
      <w:r>
        <w:rPr>
          <w:lang w:val="ro-RO"/>
        </w:rPr>
        <w:t>•</w:t>
      </w:r>
      <w:r>
        <w:rPr>
          <w:b/>
          <w:bCs/>
          <w:lang w:val="ro-RO"/>
        </w:rPr>
        <w:t>Reacțiile adverse imediate de hipersensibilitate la  medicamente (alergice sau nealergice)</w:t>
      </w:r>
      <w:r>
        <w:rPr>
          <w:lang w:val="ro-RO"/>
        </w:rPr>
        <w:t xml:space="preserve"> se manifestă </w:t>
      </w:r>
      <w:r>
        <w:rPr>
          <w:u w:val="single"/>
          <w:lang w:val="ro-RO"/>
        </w:rPr>
        <w:t>prin urticarie, angioedem, rinoconjunctivită, bronhospasm</w:t>
      </w:r>
      <w:r>
        <w:rPr>
          <w:u w:val="single"/>
          <w:lang w:val="ro-RO"/>
        </w:rPr>
        <w:t>, hipotensiune arterială, anafilaxia  fiind  forma  cea  mai severă</w:t>
      </w:r>
      <w:r>
        <w:rPr>
          <w:lang w:val="ro-RO"/>
        </w:rPr>
        <w:t xml:space="preserve"> de manifestare,  iar  </w:t>
      </w:r>
      <w:r>
        <w:rPr>
          <w:b/>
          <w:bCs/>
          <w:lang w:val="ro-RO"/>
        </w:rPr>
        <w:t>cele non-imediate</w:t>
      </w:r>
      <w:r>
        <w:rPr>
          <w:lang w:val="ro-RO"/>
        </w:rPr>
        <w:t xml:space="preserve"> de  hipersensibilitate indusă medicamentos sunt  </w:t>
      </w:r>
      <w:r>
        <w:rPr>
          <w:lang w:val="ro-RO"/>
        </w:rPr>
        <w:lastRenderedPageBreak/>
        <w:t xml:space="preserve">reprezentate  mai frecvent  </w:t>
      </w:r>
      <w:r>
        <w:rPr>
          <w:u w:val="single"/>
          <w:lang w:val="ro-RO"/>
        </w:rPr>
        <w:t xml:space="preserve">de exantem  generalizat  de tip eruptii  maculopapuloase  eritematoase </w:t>
      </w:r>
      <w:r>
        <w:rPr>
          <w:u w:val="single"/>
          <w:lang w:val="ro-RO"/>
        </w:rPr>
        <w:t>sau  tip  urticarian tardiv, mai  rar exanteme localizate și mai rar reacții adverse cutanate severe non-IgE mediate</w:t>
      </w:r>
      <w:r>
        <w:rPr>
          <w:lang w:val="ro-RO"/>
        </w:rPr>
        <w:t xml:space="preserve">. </w:t>
      </w:r>
    </w:p>
    <w:p w:rsidR="00B3349E" w:rsidRDefault="00B16EC0">
      <w:pPr>
        <w:rPr>
          <w:lang w:val="ro-RO"/>
        </w:rPr>
      </w:pPr>
      <w:r>
        <w:rPr>
          <w:lang w:val="ro-RO"/>
        </w:rPr>
        <w:t>•Hipersensibilitatea la  medicamente poate  fi</w:t>
      </w:r>
      <w:r>
        <w:rPr>
          <w:b/>
          <w:bCs/>
          <w:lang w:val="ro-RO"/>
        </w:rPr>
        <w:t xml:space="preserve"> alergie  medicamentoasă</w:t>
      </w:r>
      <w:r>
        <w:rPr>
          <w:lang w:val="ro-RO"/>
        </w:rPr>
        <w:t xml:space="preserve"> (când  sunt  demonstrate  mecanisme imunologice de producere, fie </w:t>
      </w:r>
      <w:r>
        <w:rPr>
          <w:b/>
          <w:bCs/>
          <w:lang w:val="ro-RO"/>
        </w:rPr>
        <w:t>imediate</w:t>
      </w:r>
      <w:r>
        <w:rPr>
          <w:lang w:val="ro-RO"/>
        </w:rPr>
        <w:t xml:space="preserve">, mediate IgE, fie </w:t>
      </w:r>
      <w:r>
        <w:rPr>
          <w:b/>
          <w:bCs/>
          <w:lang w:val="ro-RO"/>
        </w:rPr>
        <w:t>non-imediate</w:t>
      </w:r>
      <w:r>
        <w:rPr>
          <w:lang w:val="ro-RO"/>
        </w:rPr>
        <w:t xml:space="preserve">, mediate limfocitar sau </w:t>
      </w:r>
      <w:r>
        <w:rPr>
          <w:b/>
          <w:bCs/>
          <w:lang w:val="ro-RO"/>
        </w:rPr>
        <w:t>hipersensibilitate nealergică la medicamente</w:t>
      </w:r>
      <w:r>
        <w:rPr>
          <w:lang w:val="ro-RO"/>
        </w:rPr>
        <w:t xml:space="preserve">.Termentul de alergie medicamentoasă este deseori utilizat greșit, în mod excesiv. </w:t>
      </w:r>
      <w:r>
        <w:rPr>
          <w:i/>
          <w:iCs/>
          <w:highlight w:val="yellow"/>
          <w:lang w:val="ro-RO"/>
        </w:rPr>
        <w:t xml:space="preserve">Atunci când există suspiciune rezonabilă de reacție adversă </w:t>
      </w:r>
      <w:r>
        <w:rPr>
          <w:i/>
          <w:iCs/>
          <w:highlight w:val="yellow"/>
          <w:lang w:val="ro-RO"/>
        </w:rPr>
        <w:t>medicamentoasă de hipersensibilitate (nu orice reacție adversă medicamentoasă) poate fi efectuată evaluarea alergologică de specialitate pentru investigarea alergiei medicamentoase și mecanismele imunologice de producere</w:t>
      </w:r>
      <w:r>
        <w:rPr>
          <w:i/>
          <w:iCs/>
          <w:lang w:val="ro-RO"/>
        </w:rPr>
        <w:t>, după caz</w:t>
      </w:r>
      <w:r>
        <w:rPr>
          <w:lang w:val="ro-RO"/>
        </w:rPr>
        <w:t>.</w:t>
      </w:r>
    </w:p>
    <w:p w:rsidR="00B3349E" w:rsidRDefault="00B16EC0">
      <w:pPr>
        <w:rPr>
          <w:lang w:val="ro-RO"/>
        </w:rPr>
      </w:pPr>
      <w:r>
        <w:rPr>
          <w:lang w:val="ro-RO"/>
        </w:rPr>
        <w:t>•</w:t>
      </w:r>
      <w:r>
        <w:rPr>
          <w:b/>
          <w:bCs/>
          <w:lang w:val="ro-RO"/>
        </w:rPr>
        <w:t>Anamneza detaliată</w:t>
      </w:r>
      <w:r>
        <w:rPr>
          <w:lang w:val="ro-RO"/>
        </w:rPr>
        <w:t xml:space="preserve">  ref</w:t>
      </w:r>
      <w:r>
        <w:rPr>
          <w:lang w:val="ro-RO"/>
        </w:rPr>
        <w:t>eritoare  la  istoricul  personal legat  de  posibile  reacții  adverse  anterioare  de HS la medicamente  este  esențială  la  fiecare  pacient  și  în  fiecare  situație  în  care  urmează  ca  un  tratament medicamentos să fie administrat. Anamneza treb</w:t>
      </w:r>
      <w:r>
        <w:rPr>
          <w:lang w:val="ro-RO"/>
        </w:rPr>
        <w:t>uie să cuprindă descrierea manifestărilor clinice (dacă este posibil,  inclusiv  cu  utilizarea  de  documentație  medicală  sau  fotografică), locația  (în  serviciu  de  urgență, intraspitalicesc, la domiciliu), afecţiunea pentru care s-a  administrat  m</w:t>
      </w:r>
      <w:r>
        <w:rPr>
          <w:lang w:val="ro-RO"/>
        </w:rPr>
        <w:t>edicamentul,  calea  de  administrare, momentul apariţiei în raport cu posologia, eventualele medicamente administrate concomitent cu medicația suspicionată  sau  incriminată,  tratamentul, evoluţia și severitatea  reacţiei  adverse,  cu  evaluarea  posibi</w:t>
      </w:r>
      <w:r>
        <w:rPr>
          <w:lang w:val="ro-RO"/>
        </w:rPr>
        <w:t>lelor semnale de alarmă sau pericol. Este foarte utilă şi precizarea medicamentelor tolerate ulterior reacţiei, pentru o mai bună evaluare a riscurilor şi pentru selecţia alternativei terapeutice cea mai puţin riscantă.</w:t>
      </w:r>
    </w:p>
    <w:p w:rsidR="00B3349E" w:rsidRDefault="00B16EC0">
      <w:pPr>
        <w:rPr>
          <w:lang w:val="ro-RO"/>
        </w:rPr>
      </w:pPr>
      <w:r>
        <w:rPr>
          <w:lang w:val="ro-RO"/>
        </w:rPr>
        <w:t>•</w:t>
      </w:r>
      <w:r>
        <w:rPr>
          <w:b/>
          <w:bCs/>
          <w:highlight w:val="yellow"/>
          <w:lang w:val="ro-RO"/>
        </w:rPr>
        <w:t>Semnalele  de  alarmă sau pericol</w:t>
      </w:r>
      <w:r>
        <w:rPr>
          <w:highlight w:val="yellow"/>
          <w:lang w:val="ro-RO"/>
        </w:rPr>
        <w:t xml:space="preserve"> î</w:t>
      </w:r>
      <w:r>
        <w:rPr>
          <w:highlight w:val="yellow"/>
          <w:lang w:val="ro-RO"/>
        </w:rPr>
        <w:t>n  cazul  reacțiilor  de  HS de  tip  imediat sunt  prurit  palmo-plantar,  genital, auricular și  cefalic,  eritem  conjunctival, strănut, tuse,  wheezing,  dispnee,  disfonie,  disfagie și,  în  special, amețeală, senzație de leșin, nevoia de decubit ori</w:t>
      </w:r>
      <w:r>
        <w:rPr>
          <w:highlight w:val="yellow"/>
          <w:lang w:val="ro-RO"/>
        </w:rPr>
        <w:t>zontal</w:t>
      </w:r>
      <w:r>
        <w:rPr>
          <w:lang w:val="ro-RO"/>
        </w:rPr>
        <w:t xml:space="preserve">, care  sugerează hipotensiunea  arterială, iar  </w:t>
      </w:r>
      <w:r>
        <w:rPr>
          <w:highlight w:val="yellow"/>
          <w:lang w:val="ro-RO"/>
        </w:rPr>
        <w:t>în  cazul reacțiilor de HS de tip non-imediat sunt leziuni cutanate “în țintă” atipice, bule, afectarea mucoaselor, exantem diseminat  cu  macule  eritematoase  purpurice,  leziuni  faciale  severe,  s</w:t>
      </w:r>
      <w:r>
        <w:rPr>
          <w:highlight w:val="yellow"/>
          <w:lang w:val="ro-RO"/>
        </w:rPr>
        <w:t>enzație  dureroasă  a  pielii, febră, limfadenopatie,  alterări  ale  hemoleucogramei  în  special  cu eozinofilie, hipocomplementemie, hepatită  cu creșterea transminazelor serice, nefrită cu funcție renală alterată, pneumonită interstiţială</w:t>
      </w:r>
      <w:r>
        <w:rPr>
          <w:lang w:val="ro-RO"/>
        </w:rPr>
        <w:t xml:space="preserve">. </w:t>
      </w:r>
    </w:p>
    <w:p w:rsidR="00B3349E" w:rsidRDefault="00B16EC0">
      <w:pPr>
        <w:rPr>
          <w:lang w:val="ro-RO"/>
        </w:rPr>
      </w:pPr>
      <w:r>
        <w:rPr>
          <w:lang w:val="ro-RO"/>
        </w:rPr>
        <w:t>•</w:t>
      </w:r>
      <w:r>
        <w:rPr>
          <w:b/>
          <w:bCs/>
          <w:lang w:val="ro-RO"/>
        </w:rPr>
        <w:t>Testele cu</w:t>
      </w:r>
      <w:r>
        <w:rPr>
          <w:b/>
          <w:bCs/>
          <w:lang w:val="ro-RO"/>
        </w:rPr>
        <w:t>tanate sau testele in vitro</w:t>
      </w:r>
      <w:r>
        <w:rPr>
          <w:lang w:val="ro-RO"/>
        </w:rPr>
        <w:t xml:space="preserve"> pentru investigarea HS la medicamente au uneori </w:t>
      </w:r>
      <w:r>
        <w:rPr>
          <w:i/>
          <w:iCs/>
          <w:lang w:val="ro-RO"/>
        </w:rPr>
        <w:t>sensibilitate scăzută</w:t>
      </w:r>
      <w:r>
        <w:rPr>
          <w:lang w:val="ro-RO"/>
        </w:rPr>
        <w:t xml:space="preserve"> sau sunt </w:t>
      </w:r>
      <w:r>
        <w:rPr>
          <w:i/>
          <w:iCs/>
          <w:lang w:val="ro-RO"/>
        </w:rPr>
        <w:t xml:space="preserve"> indisponibile</w:t>
      </w:r>
      <w:r>
        <w:rPr>
          <w:lang w:val="ro-RO"/>
        </w:rPr>
        <w:t xml:space="preserve">,  iar  </w:t>
      </w:r>
      <w:r>
        <w:rPr>
          <w:b/>
          <w:bCs/>
          <w:lang w:val="ro-RO"/>
        </w:rPr>
        <w:t>testele  de  provocare</w:t>
      </w:r>
      <w:r>
        <w:rPr>
          <w:lang w:val="ro-RO"/>
        </w:rPr>
        <w:t xml:space="preserve">  </w:t>
      </w:r>
      <w:r>
        <w:rPr>
          <w:b/>
          <w:bCs/>
          <w:lang w:val="ro-RO"/>
        </w:rPr>
        <w:t>cu  medicamente</w:t>
      </w:r>
      <w:r>
        <w:rPr>
          <w:lang w:val="ro-RO"/>
        </w:rPr>
        <w:t xml:space="preserve"> pot  fi  </w:t>
      </w:r>
      <w:r>
        <w:rPr>
          <w:i/>
          <w:iCs/>
          <w:lang w:val="ro-RO"/>
        </w:rPr>
        <w:t>periculoase</w:t>
      </w:r>
      <w:r>
        <w:rPr>
          <w:lang w:val="ro-RO"/>
        </w:rPr>
        <w:t xml:space="preserve">  sau </w:t>
      </w:r>
      <w:r>
        <w:rPr>
          <w:i/>
          <w:iCs/>
          <w:lang w:val="ro-RO"/>
        </w:rPr>
        <w:t xml:space="preserve"> nerecomandate</w:t>
      </w:r>
      <w:r>
        <w:rPr>
          <w:lang w:val="ro-RO"/>
        </w:rPr>
        <w:t xml:space="preserve">  </w:t>
      </w:r>
      <w:r>
        <w:rPr>
          <w:i/>
          <w:iCs/>
          <w:u w:val="single"/>
          <w:lang w:val="ro-RO"/>
        </w:rPr>
        <w:t>în  cazul reacțiilor severe</w:t>
      </w:r>
      <w:r>
        <w:rPr>
          <w:highlight w:val="yellow"/>
          <w:lang w:val="ro-RO"/>
        </w:rPr>
        <w:t xml:space="preserve">. </w:t>
      </w:r>
      <w:r>
        <w:rPr>
          <w:b/>
          <w:bCs/>
          <w:i/>
          <w:iCs/>
          <w:highlight w:val="yellow"/>
          <w:u w:val="single"/>
          <w:lang w:val="ro-RO"/>
        </w:rPr>
        <w:t>În  cazul  în  c</w:t>
      </w:r>
      <w:r>
        <w:rPr>
          <w:b/>
          <w:bCs/>
          <w:i/>
          <w:iCs/>
          <w:highlight w:val="yellow"/>
          <w:u w:val="single"/>
          <w:lang w:val="ro-RO"/>
        </w:rPr>
        <w:t>are  pacientul nu menționează în antecedentele personale reacții adeverse de hipersensibilitate medicamentoasă sau dacă nu a fost expus anterior la un medicament nu se recomandă testare cutanată în scop de screening/predicţie a toleranţei la acel medicamen</w:t>
      </w:r>
      <w:r>
        <w:rPr>
          <w:b/>
          <w:bCs/>
          <w:i/>
          <w:iCs/>
          <w:highlight w:val="yellow"/>
          <w:u w:val="single"/>
          <w:lang w:val="ro-RO"/>
        </w:rPr>
        <w:t>t!!</w:t>
      </w:r>
      <w:r>
        <w:rPr>
          <w:highlight w:val="yellow"/>
          <w:lang w:val="ro-RO"/>
        </w:rPr>
        <w:t>!</w:t>
      </w:r>
    </w:p>
    <w:p w:rsidR="00B3349E" w:rsidRDefault="00B16EC0">
      <w:pPr>
        <w:rPr>
          <w:lang w:val="ro-RO"/>
        </w:rPr>
      </w:pPr>
      <w:r>
        <w:rPr>
          <w:lang w:val="ro-RO"/>
        </w:rPr>
        <w:t>•</w:t>
      </w:r>
      <w:r>
        <w:rPr>
          <w:b/>
          <w:bCs/>
          <w:i/>
          <w:iCs/>
          <w:highlight w:val="yellow"/>
          <w:u w:val="single"/>
          <w:lang w:val="ro-RO"/>
        </w:rPr>
        <w:t>Toate testele alergologice in vivo (efectuate pe pacient) se realizează în condiţii optime de farmacovigilenţă şi siguranţă alergologică, din acest motiv se efectuează numai cu programare, după consultaţie alergologică de specialitate</w:t>
      </w:r>
      <w:r>
        <w:rPr>
          <w:b/>
          <w:bCs/>
          <w:i/>
          <w:iCs/>
          <w:u w:val="single"/>
          <w:lang w:val="ro-RO"/>
        </w:rPr>
        <w:t xml:space="preserve">,  indicate în </w:t>
      </w:r>
      <w:r>
        <w:rPr>
          <w:b/>
          <w:bCs/>
          <w:i/>
          <w:iCs/>
          <w:u w:val="single"/>
          <w:lang w:val="ro-RO"/>
        </w:rPr>
        <w:t>măsura în care există o suspiciune rezonabilă de reacţie adversă de hipersensibilitate prin mecanisme imunologice</w:t>
      </w:r>
      <w:r>
        <w:rPr>
          <w:lang w:val="ro-RO"/>
        </w:rPr>
        <w:t xml:space="preserve">. În condiţii de riscuri nejustificate sau neasumate </w:t>
      </w:r>
      <w:r>
        <w:rPr>
          <w:b/>
          <w:bCs/>
          <w:i/>
          <w:iCs/>
          <w:u w:val="single"/>
          <w:lang w:val="ro-RO"/>
        </w:rPr>
        <w:t>pot fi indicate teste in vitro (din sânge)</w:t>
      </w:r>
      <w:r>
        <w:rPr>
          <w:lang w:val="ro-RO"/>
        </w:rPr>
        <w:t xml:space="preserve">. Acestea pot fi IgE specifice serice sau teste </w:t>
      </w:r>
      <w:r>
        <w:rPr>
          <w:lang w:val="ro-RO"/>
        </w:rPr>
        <w:t>de activare a bazofilelor la medicamente pentru reacțiile adverse imediate de hipersensibilitate, sau teste de transformare limfoblastică la medicamente pentru reacțiile adverse non-imediatede hipersensibilitate.</w:t>
      </w:r>
    </w:p>
    <w:p w:rsidR="00B3349E" w:rsidRDefault="00B16EC0">
      <w:pPr>
        <w:rPr>
          <w:lang w:val="ro-RO"/>
        </w:rPr>
      </w:pPr>
      <w:r>
        <w:rPr>
          <w:lang w:val="ro-RO"/>
        </w:rPr>
        <w:t>•</w:t>
      </w:r>
      <w:r>
        <w:rPr>
          <w:b/>
          <w:bCs/>
          <w:lang w:val="ro-RO"/>
        </w:rPr>
        <w:t>Testele alergologice in vivo</w:t>
      </w:r>
      <w:r>
        <w:rPr>
          <w:lang w:val="ro-RO"/>
        </w:rPr>
        <w:t xml:space="preserve"> se fac numai </w:t>
      </w:r>
      <w:r>
        <w:rPr>
          <w:lang w:val="ro-RO"/>
        </w:rPr>
        <w:t>cu programare, nu imediat, ci</w:t>
      </w:r>
      <w:r>
        <w:rPr>
          <w:b/>
          <w:bCs/>
          <w:lang w:val="ro-RO"/>
        </w:rPr>
        <w:t xml:space="preserve"> la interval de timp de obicei mai mare de  4-6 săptămâni de la reacţia adversă medicamentoasă</w:t>
      </w:r>
      <w:r>
        <w:rPr>
          <w:lang w:val="ro-RO"/>
        </w:rPr>
        <w:t>, pentru a fi evitate evaluări eronate fals-pozitive  sau fals-negative.  În  plus,  ele nu  sunt  recomandate  în  perioadele  de  c</w:t>
      </w:r>
      <w:r>
        <w:rPr>
          <w:lang w:val="ro-RO"/>
        </w:rPr>
        <w:t>ontrol  deficitar  al  afecţiunilor  alergice, anumite patologii/condiţii asociate sau situaţii de urgenţă, în condiţii de risc nejustificat pentru pacient prin existenţa de alternative diagnostice sau terapeutice. Evaluarea alergologică ulterioară situați</w:t>
      </w:r>
      <w:r>
        <w:rPr>
          <w:lang w:val="ro-RO"/>
        </w:rPr>
        <w:t>ei de urgență este importantă  în  special  pentru  beta-lactamine,  deoarece  utilizarea restricționată  de  antibiotice, în  cazuri nedocumentate  corespunzător, poate  influenţa  caracterul  adecvat  al  antibioterapiei,  eficiența  şi  durata tratament</w:t>
      </w:r>
      <w:r>
        <w:rPr>
          <w:lang w:val="ro-RO"/>
        </w:rPr>
        <w:t>ului, poate avea riscuri de toxicitate, rezistențe microbiene și creșterea costurilor.</w:t>
      </w:r>
    </w:p>
    <w:p w:rsidR="00B3349E" w:rsidRDefault="00B16EC0">
      <w:pPr>
        <w:rPr>
          <w:lang w:val="ro-RO"/>
        </w:rPr>
      </w:pPr>
      <w:r>
        <w:rPr>
          <w:lang w:val="ro-RO"/>
        </w:rPr>
        <w:lastRenderedPageBreak/>
        <w:t>•</w:t>
      </w:r>
      <w:r>
        <w:rPr>
          <w:i/>
          <w:iCs/>
          <w:lang w:val="ro-RO"/>
        </w:rPr>
        <w:t>Testele  cutanate prick și  i.d.  trebuie  realizate  cu  concentrații  și  prin  tehnici  adecvate.  Administrarea subcutanată incorectă a medicamentului nu reprezintă</w:t>
      </w:r>
      <w:r>
        <w:rPr>
          <w:i/>
          <w:iCs/>
          <w:lang w:val="ro-RO"/>
        </w:rPr>
        <w:t xml:space="preserve"> testare cutanată pentru investigarea hipersensibilității, ci cale de administrare medicamentoasă. Neutilizarea controalelor negativ și pozitiv poate duce la rezultate fals-pozitive care pot conduce la administrarea nejustificată de antibiotice cu spectru </w:t>
      </w:r>
      <w:r>
        <w:rPr>
          <w:i/>
          <w:iCs/>
          <w:lang w:val="ro-RO"/>
        </w:rPr>
        <w:t>larg, cu costuri ridicate ale tratamentului și risc de dezvoltare a rezistenței la antibiotice, în anumite cazuri, sau la rezultate fals-negative cu risc de reacții adverse medicamentoase de hipersensibilitate la pacient</w:t>
      </w:r>
      <w:r>
        <w:rPr>
          <w:lang w:val="ro-RO"/>
        </w:rPr>
        <w:t>.</w:t>
      </w:r>
    </w:p>
    <w:p w:rsidR="00B3349E" w:rsidRDefault="00B16EC0">
      <w:pPr>
        <w:rPr>
          <w:lang w:val="ro-RO"/>
        </w:rPr>
      </w:pPr>
      <w:r>
        <w:rPr>
          <w:lang w:val="ro-RO"/>
        </w:rPr>
        <w:t>•În situația în care un pacient cu</w:t>
      </w:r>
      <w:r>
        <w:rPr>
          <w:lang w:val="ro-RO"/>
        </w:rPr>
        <w:t xml:space="preserve"> antecedente personale de HS la medicamente necesită farmacoterapie care trebuie efectuată la un anumit moment, </w:t>
      </w:r>
      <w:r>
        <w:rPr>
          <w:b/>
          <w:bCs/>
          <w:lang w:val="ro-RO"/>
        </w:rPr>
        <w:t>cu decizie terapeutică rapidă sau în condiții de urgență</w:t>
      </w:r>
      <w:r>
        <w:rPr>
          <w:lang w:val="ro-RO"/>
        </w:rPr>
        <w:t xml:space="preserve">, medicii din alte specialități pot beneficia de </w:t>
      </w:r>
      <w:r>
        <w:rPr>
          <w:b/>
          <w:bCs/>
          <w:lang w:val="ro-RO"/>
        </w:rPr>
        <w:t>recomandări</w:t>
      </w:r>
      <w:r>
        <w:rPr>
          <w:lang w:val="ro-RO"/>
        </w:rPr>
        <w:t xml:space="preserve"> care să permită evitarea un</w:t>
      </w:r>
      <w:r>
        <w:rPr>
          <w:lang w:val="ro-RO"/>
        </w:rPr>
        <w:t>ei substanțe medicamentoase presupusa fi incriminate  într-o reacție anterioară de hipersensibilitate</w:t>
      </w:r>
      <w:r>
        <w:rPr>
          <w:b/>
          <w:bCs/>
          <w:lang w:val="ro-RO"/>
        </w:rPr>
        <w:t>, fără consult alergologic de specialitate prealabil</w:t>
      </w:r>
      <w:r>
        <w:rPr>
          <w:lang w:val="ro-RO"/>
        </w:rPr>
        <w:t>. Readministrarea substanței medicamentoase incriminate ar putea pune în pericol viața pacientului, dec</w:t>
      </w:r>
      <w:r>
        <w:rPr>
          <w:lang w:val="ro-RO"/>
        </w:rPr>
        <w:t xml:space="preserve">i ea trebuie înlocuită cu alternative cu efect terapeutic similar, fără riscuri legate de reactivitate încrucișată (cross-reactivitate). </w:t>
      </w:r>
      <w:r>
        <w:rPr>
          <w:i/>
          <w:iCs/>
          <w:lang w:val="ro-RO"/>
        </w:rPr>
        <w:t>Trebuie subliniat că nu există administrare  demedicamente fără riscuri, chiar și după testare alergologică negativă</w:t>
      </w:r>
      <w:r>
        <w:rPr>
          <w:lang w:val="ro-RO"/>
        </w:rPr>
        <w:t>. O</w:t>
      </w:r>
      <w:r>
        <w:rPr>
          <w:lang w:val="ro-RO"/>
        </w:rPr>
        <w:t>pțiunile terapeutice alternative sunt concepute pentru a asista clinicienii în asigurarea tratamentului cu profil de siguranță optimizat (dar fără ca riscurile să fie eliminate complet) în concordanță cu dovezi științifice disponibile, cu ghiduri terapeuti</w:t>
      </w:r>
      <w:r>
        <w:rPr>
          <w:lang w:val="ro-RO"/>
        </w:rPr>
        <w:t xml:space="preserve">ce în vigoare, dar și cu situația pacientului (tipul de patologie care necesită tratament și cadrul în care aceasta se realizează). </w:t>
      </w:r>
    </w:p>
    <w:p w:rsidR="00B3349E" w:rsidRDefault="00B16EC0">
      <w:pPr>
        <w:rPr>
          <w:lang w:val="ro-RO"/>
        </w:rPr>
      </w:pPr>
      <w:r>
        <w:rPr>
          <w:lang w:val="ro-RO"/>
        </w:rPr>
        <w:t>•Documentul de față menționează practici general acceptate, dar nu intenționează să definească un standard universal  de  î</w:t>
      </w:r>
      <w:r>
        <w:rPr>
          <w:lang w:val="ro-RO"/>
        </w:rPr>
        <w:t>ngrijire.  Judecata  finală  privind  îngrijirea  pacientului  trebuie  făcută  de  clinician  în  lumina contextului clinic și a opțiunilor de tratament disponibile.</w:t>
      </w:r>
    </w:p>
    <w:p w:rsidR="00B3349E" w:rsidRDefault="00B16EC0">
      <w:pPr>
        <w:rPr>
          <w:lang w:val="ro-RO"/>
        </w:rPr>
      </w:pPr>
      <w:r>
        <w:rPr>
          <w:lang w:val="ro-RO"/>
        </w:rPr>
        <w:t>[...]</w:t>
      </w:r>
    </w:p>
    <w:p w:rsidR="00B3349E" w:rsidRDefault="00B16EC0">
      <w:pPr>
        <w:rPr>
          <w:b/>
          <w:bCs/>
          <w:u w:val="single"/>
          <w:lang w:val="ro-RO"/>
        </w:rPr>
      </w:pPr>
      <w:r>
        <w:rPr>
          <w:b/>
          <w:bCs/>
          <w:u w:val="single"/>
          <w:lang w:val="ro-RO"/>
        </w:rPr>
        <w:t>ANESTEZICE LOCALE</w:t>
      </w:r>
    </w:p>
    <w:p w:rsidR="00B3349E" w:rsidRDefault="00B16EC0">
      <w:pPr>
        <w:rPr>
          <w:lang w:val="ro-RO"/>
        </w:rPr>
      </w:pPr>
      <w:r>
        <w:rPr>
          <w:lang w:val="ro-RO"/>
        </w:rPr>
        <w:t xml:space="preserve">•Majoritatea reacțiilor adverse la anestezice locale nu sunt prin mecanisme alergice, ci se datorează </w:t>
      </w:r>
      <w:r>
        <w:rPr>
          <w:b/>
          <w:bCs/>
          <w:lang w:val="ro-RO"/>
        </w:rPr>
        <w:t>factorilor nealergici  care  includ  reacții  adverse  vasovagale</w:t>
      </w:r>
      <w:r>
        <w:rPr>
          <w:lang w:val="ro-RO"/>
        </w:rPr>
        <w:t>,  stare  de  rău  cu  anxietate,  reacții  adverse  toxice,  efecte secundare datorate v</w:t>
      </w:r>
      <w:r>
        <w:rPr>
          <w:lang w:val="ro-RO"/>
        </w:rPr>
        <w:t xml:space="preserve">asoconstrictorului asociat. </w:t>
      </w:r>
      <w:r>
        <w:rPr>
          <w:b/>
          <w:bCs/>
          <w:lang w:val="ro-RO"/>
        </w:rPr>
        <w:t>Reacțiile imediate severe sunt excepționale</w:t>
      </w:r>
      <w:r>
        <w:rPr>
          <w:lang w:val="ro-RO"/>
        </w:rPr>
        <w:t xml:space="preserve"> și impun evicție. </w:t>
      </w:r>
    </w:p>
    <w:p w:rsidR="00B3349E" w:rsidRDefault="00B16EC0">
      <w:pPr>
        <w:rPr>
          <w:lang w:val="ro-RO"/>
        </w:rPr>
      </w:pPr>
      <w:r>
        <w:rPr>
          <w:lang w:val="ro-RO"/>
        </w:rPr>
        <w:t xml:space="preserve">•În caz de istoric personal de reacţii adverse imediate uşoare sau nesugestive pentru reacție adversă alergică, se poate efectua o </w:t>
      </w:r>
      <w:r>
        <w:rPr>
          <w:b/>
          <w:bCs/>
          <w:lang w:val="ro-RO"/>
        </w:rPr>
        <w:t>administrare controlată gradată</w:t>
      </w:r>
      <w:r>
        <w:rPr>
          <w:lang w:val="ro-RO"/>
        </w:rPr>
        <w:t xml:space="preserve"> cu</w:t>
      </w:r>
      <w:r>
        <w:rPr>
          <w:lang w:val="ro-RO"/>
        </w:rPr>
        <w:t xml:space="preserve"> anestezic local de tip amidic, începând cu 0,1 mL, după caz, dacă medicul consideră ca raportul risc/beneficiu favorizează administrarea anestezicului local.</w:t>
      </w:r>
    </w:p>
    <w:p w:rsidR="00B3349E" w:rsidRDefault="00B16EC0">
      <w:pPr>
        <w:rPr>
          <w:lang w:val="ro-RO"/>
        </w:rPr>
      </w:pPr>
      <w:r>
        <w:rPr>
          <w:lang w:val="ro-RO"/>
        </w:rPr>
        <w:t>[...]</w:t>
      </w:r>
    </w:p>
    <w:p w:rsidR="00B3349E" w:rsidRDefault="00B16EC0">
      <w:pPr>
        <w:rPr>
          <w:b/>
          <w:bCs/>
          <w:u w:val="single"/>
          <w:lang w:val="ro-RO"/>
        </w:rPr>
      </w:pPr>
      <w:r>
        <w:rPr>
          <w:b/>
          <w:bCs/>
          <w:u w:val="single"/>
          <w:lang w:val="ro-RO"/>
        </w:rPr>
        <w:t>ANTISEPTICE TOPICE</w:t>
      </w:r>
    </w:p>
    <w:p w:rsidR="00B3349E" w:rsidRDefault="00B16EC0">
      <w:pPr>
        <w:rPr>
          <w:lang w:val="ro-RO"/>
        </w:rPr>
      </w:pPr>
      <w:r>
        <w:rPr>
          <w:lang w:val="ro-RO"/>
        </w:rPr>
        <w:t>•Dacă produsul antiseptic nu este cunoscut, se evită clorhexidina.</w:t>
      </w:r>
    </w:p>
    <w:p w:rsidR="00B3349E" w:rsidRDefault="00B16EC0">
      <w:pPr>
        <w:rPr>
          <w:lang w:val="ro-RO"/>
        </w:rPr>
      </w:pPr>
      <w:r>
        <w:rPr>
          <w:lang w:val="ro-RO"/>
        </w:rPr>
        <w:t xml:space="preserve">•În  </w:t>
      </w:r>
      <w:r>
        <w:rPr>
          <w:lang w:val="ro-RO"/>
        </w:rPr>
        <w:t xml:space="preserve">cazul  istoricului  de  hipersensibilitate  la soluţie  cu  iod  povidonă  (Betadina)  se  vor  evita produsele cu polivinilpirolidona (PVP) denumită și povidonă. </w:t>
      </w:r>
      <w:r>
        <w:rPr>
          <w:b/>
          <w:bCs/>
          <w:highlight w:val="yellow"/>
          <w:lang w:val="ro-RO"/>
        </w:rPr>
        <w:t>"Alergia la iod" nu există, iar termenul trebuie abandonat</w:t>
      </w:r>
      <w:r>
        <w:rPr>
          <w:lang w:val="ro-RO"/>
        </w:rPr>
        <w:t>.</w:t>
      </w:r>
    </w:p>
    <w:p w:rsidR="00B3349E" w:rsidRDefault="00B3349E">
      <w:pPr>
        <w:rPr>
          <w:lang w:val="ro-RO"/>
        </w:rPr>
      </w:pPr>
    </w:p>
    <w:p w:rsidR="00B3349E" w:rsidRDefault="00B16EC0">
      <w:pPr>
        <w:rPr>
          <w:b/>
          <w:bCs/>
          <w:u w:val="single"/>
          <w:lang w:val="ro-RO"/>
        </w:rPr>
      </w:pPr>
      <w:r>
        <w:rPr>
          <w:b/>
          <w:bCs/>
          <w:u w:val="single"/>
          <w:lang w:val="ro-RO"/>
        </w:rPr>
        <w:t>SUBSTANȚE DIAGNOSTICE DE CONTRAS</w:t>
      </w:r>
      <w:r>
        <w:rPr>
          <w:b/>
          <w:bCs/>
          <w:u w:val="single"/>
          <w:lang w:val="ro-RO"/>
        </w:rPr>
        <w:t>T</w:t>
      </w:r>
    </w:p>
    <w:p w:rsidR="00B3349E" w:rsidRDefault="00B16EC0">
      <w:pPr>
        <w:rPr>
          <w:b/>
          <w:bCs/>
          <w:u w:val="single"/>
          <w:lang w:val="ro-RO"/>
        </w:rPr>
      </w:pPr>
      <w:r>
        <w:rPr>
          <w:b/>
          <w:bCs/>
          <w:u w:val="single"/>
          <w:lang w:val="ro-RO"/>
        </w:rPr>
        <w:t>Pacientul relatează reacție adversă de hipersensibilitate anterioară la substanță de contrast iodată</w:t>
      </w:r>
    </w:p>
    <w:p w:rsidR="00B3349E" w:rsidRDefault="00B16EC0">
      <w:pPr>
        <w:rPr>
          <w:lang w:val="ro-RO"/>
        </w:rPr>
      </w:pPr>
      <w:r>
        <w:rPr>
          <w:lang w:val="ro-RO"/>
        </w:rPr>
        <w:t>•</w:t>
      </w:r>
      <w:r>
        <w:rPr>
          <w:b/>
          <w:bCs/>
          <w:highlight w:val="yellow"/>
          <w:lang w:val="ro-RO"/>
        </w:rPr>
        <w:t>Iodul nu este implicat în reacțiile adverse de hipersensibilitate</w:t>
      </w:r>
      <w:r>
        <w:rPr>
          <w:highlight w:val="yellow"/>
          <w:lang w:val="ro-RO"/>
        </w:rPr>
        <w:t xml:space="preserve"> la substanțele diagnostice de contrast iodate, </w:t>
      </w:r>
      <w:r>
        <w:rPr>
          <w:b/>
          <w:bCs/>
          <w:highlight w:val="yellow"/>
          <w:lang w:val="ro-RO"/>
        </w:rPr>
        <w:t xml:space="preserve">alergia la iod povidonă nu este factor </w:t>
      </w:r>
      <w:r>
        <w:rPr>
          <w:b/>
          <w:bCs/>
          <w:highlight w:val="yellow"/>
          <w:lang w:val="ro-RO"/>
        </w:rPr>
        <w:t>de risc pentru reacții de hipersensibilitate la medii de contrast iodate</w:t>
      </w:r>
      <w:r>
        <w:rPr>
          <w:lang w:val="ro-RO"/>
        </w:rPr>
        <w:t>.</w:t>
      </w:r>
    </w:p>
    <w:p w:rsidR="00B3349E" w:rsidRDefault="00B16EC0">
      <w:pPr>
        <w:rPr>
          <w:lang w:val="ro-RO"/>
        </w:rPr>
      </w:pPr>
      <w:r>
        <w:rPr>
          <w:lang w:val="ro-RO"/>
        </w:rPr>
        <w:t xml:space="preserve">•Pacienţii care nu au fost expuşi niciodată la medii de contrast iodate </w:t>
      </w:r>
      <w:r>
        <w:rPr>
          <w:b/>
          <w:bCs/>
          <w:lang w:val="ro-RO"/>
        </w:rPr>
        <w:t>pot prezenta reacţii de hipersensibilitate  la prima expunere prin mecanisme nealergice non-IgE mediate</w:t>
      </w:r>
      <w:r>
        <w:rPr>
          <w:lang w:val="ro-RO"/>
        </w:rPr>
        <w:t xml:space="preserve">, de </w:t>
      </w:r>
      <w:r>
        <w:rPr>
          <w:b/>
          <w:bCs/>
          <w:lang w:val="ro-RO"/>
        </w:rPr>
        <w:t>ac</w:t>
      </w:r>
      <w:r>
        <w:rPr>
          <w:b/>
          <w:bCs/>
          <w:lang w:val="ro-RO"/>
        </w:rPr>
        <w:t xml:space="preserve">eea </w:t>
      </w:r>
      <w:r>
        <w:rPr>
          <w:b/>
          <w:bCs/>
          <w:i/>
          <w:iCs/>
          <w:highlight w:val="yellow"/>
          <w:u w:val="single"/>
          <w:lang w:val="ro-RO"/>
        </w:rPr>
        <w:t xml:space="preserve">testarea cutanată nu este recomandată ca screening  prealabil pentru minimizarea riscurilor unor astfel de reacţii </w:t>
      </w:r>
      <w:r>
        <w:rPr>
          <w:b/>
          <w:bCs/>
          <w:i/>
          <w:iCs/>
          <w:highlight w:val="yellow"/>
          <w:u w:val="single"/>
          <w:lang w:val="ro-RO"/>
        </w:rPr>
        <w:lastRenderedPageBreak/>
        <w:t>advers</w:t>
      </w:r>
      <w:r>
        <w:rPr>
          <w:b/>
          <w:bCs/>
          <w:i/>
          <w:iCs/>
          <w:u w:val="single"/>
          <w:lang w:val="ro-RO"/>
        </w:rPr>
        <w:t>e</w:t>
      </w:r>
      <w:r>
        <w:rPr>
          <w:lang w:val="ro-RO"/>
        </w:rPr>
        <w:t xml:space="preserve">. </w:t>
      </w:r>
      <w:r>
        <w:rPr>
          <w:b/>
          <w:bCs/>
          <w:i/>
          <w:iCs/>
          <w:highlight w:val="yellow"/>
          <w:u w:val="single"/>
          <w:lang w:val="ro-RO"/>
        </w:rPr>
        <w:t>Antecedentele  de  alergii  nu contraindică arbitrar utilizarea unei substanţe de contrast atunci când este necesară procedura d</w:t>
      </w:r>
      <w:r>
        <w:rPr>
          <w:b/>
          <w:bCs/>
          <w:i/>
          <w:iCs/>
          <w:highlight w:val="yellow"/>
          <w:u w:val="single"/>
          <w:lang w:val="ro-RO"/>
        </w:rPr>
        <w:t>iagnostică</w:t>
      </w:r>
      <w:r>
        <w:rPr>
          <w:highlight w:val="yellow"/>
          <w:lang w:val="ro-RO"/>
        </w:rPr>
        <w:t>.</w:t>
      </w:r>
    </w:p>
    <w:p w:rsidR="00B3349E" w:rsidRDefault="00B16EC0">
      <w:pPr>
        <w:rPr>
          <w:lang w:val="ro-RO"/>
        </w:rPr>
      </w:pPr>
      <w:r>
        <w:rPr>
          <w:lang w:val="ro-RO"/>
        </w:rPr>
        <w:t xml:space="preserve">• </w:t>
      </w:r>
      <w:r>
        <w:rPr>
          <w:b/>
          <w:bCs/>
          <w:i/>
          <w:iCs/>
          <w:highlight w:val="yellow"/>
          <w:u w:val="single"/>
          <w:lang w:val="ro-RO"/>
        </w:rPr>
        <w:t>La pacienţii cu hipersensibilitate suspectată faţă de medii de contrast iodate, nu se recomandă administrarea unor doze pentru testarea sensibilităţii</w:t>
      </w:r>
      <w:r>
        <w:rPr>
          <w:b/>
          <w:bCs/>
          <w:i/>
          <w:iCs/>
          <w:u w:val="single"/>
          <w:lang w:val="ro-RO"/>
        </w:rPr>
        <w:t>, deoarece nu se poate exclude instalarea unor reacţii adverse severe</w:t>
      </w:r>
      <w:r>
        <w:rPr>
          <w:lang w:val="ro-RO"/>
        </w:rPr>
        <w:t xml:space="preserve">. Riscul de reacţii de </w:t>
      </w:r>
      <w:r>
        <w:rPr>
          <w:lang w:val="ro-RO"/>
        </w:rPr>
        <w:t xml:space="preserve">hipersensibilitate </w:t>
      </w:r>
      <w:r>
        <w:rPr>
          <w:b/>
          <w:bCs/>
          <w:lang w:val="ro-RO"/>
        </w:rPr>
        <w:t>este mai mare pentru medii de contrast iodate ionice hiperosmolare</w:t>
      </w:r>
      <w:r>
        <w:rPr>
          <w:lang w:val="ro-RO"/>
        </w:rPr>
        <w:t>.</w:t>
      </w:r>
    </w:p>
    <w:p w:rsidR="00B3349E" w:rsidRDefault="00B16EC0">
      <w:pPr>
        <w:rPr>
          <w:lang w:val="ro-RO"/>
        </w:rPr>
      </w:pPr>
      <w:r>
        <w:rPr>
          <w:highlight w:val="yellow"/>
          <w:lang w:val="ro-RO"/>
        </w:rPr>
        <w:t xml:space="preserve">• În cazul </w:t>
      </w:r>
      <w:r>
        <w:rPr>
          <w:b/>
          <w:bCs/>
          <w:highlight w:val="yellow"/>
          <w:lang w:val="ro-RO"/>
        </w:rPr>
        <w:t>antecedentelor</w:t>
      </w:r>
      <w:r>
        <w:rPr>
          <w:highlight w:val="yellow"/>
          <w:lang w:val="ro-RO"/>
        </w:rPr>
        <w:t xml:space="preserve"> personale de reacții adverse de </w:t>
      </w:r>
      <w:r>
        <w:rPr>
          <w:b/>
          <w:bCs/>
          <w:highlight w:val="yellow"/>
          <w:lang w:val="ro-RO"/>
        </w:rPr>
        <w:t>hipersensibilitate imediate,  severe, amenințătoare de viață</w:t>
      </w:r>
      <w:r>
        <w:rPr>
          <w:highlight w:val="yellow"/>
          <w:lang w:val="ro-RO"/>
        </w:rPr>
        <w:t xml:space="preserve">, se recomandă în general </w:t>
      </w:r>
      <w:r>
        <w:rPr>
          <w:b/>
          <w:bCs/>
          <w:highlight w:val="yellow"/>
          <w:u w:val="single"/>
          <w:lang w:val="ro-RO"/>
        </w:rPr>
        <w:t>evitarea tuturor substanț</w:t>
      </w:r>
      <w:r>
        <w:rPr>
          <w:b/>
          <w:bCs/>
          <w:highlight w:val="yellow"/>
          <w:u w:val="single"/>
          <w:lang w:val="ro-RO"/>
        </w:rPr>
        <w:t>elor de contrast iodate</w:t>
      </w:r>
      <w:r>
        <w:rPr>
          <w:lang w:val="ro-RO"/>
        </w:rPr>
        <w:t>. Se va opta pentru tomografie computerizată fără substanță de contrast sau altă metodă diagnostică imagistică.</w:t>
      </w:r>
    </w:p>
    <w:p w:rsidR="00B3349E" w:rsidRDefault="00B16EC0">
      <w:pPr>
        <w:rPr>
          <w:lang w:val="ro-RO"/>
        </w:rPr>
      </w:pPr>
      <w:r>
        <w:rPr>
          <w:highlight w:val="yellow"/>
          <w:lang w:val="ro-RO"/>
        </w:rPr>
        <w:t xml:space="preserve">• În cazul antecedentelor de reacții de </w:t>
      </w:r>
      <w:r>
        <w:rPr>
          <w:b/>
          <w:bCs/>
          <w:highlight w:val="yellow"/>
          <w:lang w:val="ro-RO"/>
        </w:rPr>
        <w:t>hipersensibilitate imediate, cutanate, ușoare-moderate</w:t>
      </w:r>
      <w:r>
        <w:rPr>
          <w:highlight w:val="yellow"/>
          <w:lang w:val="ro-RO"/>
        </w:rPr>
        <w:t>, se poate opta de asemenea</w:t>
      </w:r>
      <w:r>
        <w:rPr>
          <w:highlight w:val="yellow"/>
          <w:lang w:val="ro-RO"/>
        </w:rPr>
        <w:t xml:space="preserve"> pentru tomografie computerizată fără substanță de contrast sau altă metodă diagnostică imagistică. </w:t>
      </w:r>
      <w:r>
        <w:rPr>
          <w:b/>
          <w:bCs/>
          <w:highlight w:val="yellow"/>
          <w:lang w:val="ro-RO"/>
        </w:rPr>
        <w:t>Dacă investigația tomografică computerizată cu substanţă de  contrast  iodată este indispensabilă diagnosticului,</w:t>
      </w:r>
      <w:r>
        <w:rPr>
          <w:highlight w:val="yellow"/>
          <w:lang w:val="ro-RO"/>
        </w:rPr>
        <w:t xml:space="preserve"> se poate efectua cu </w:t>
      </w:r>
      <w:r>
        <w:rPr>
          <w:b/>
          <w:bCs/>
          <w:highlight w:val="yellow"/>
          <w:lang w:val="ro-RO"/>
        </w:rPr>
        <w:t>mediu de contrast ioda</w:t>
      </w:r>
      <w:r>
        <w:rPr>
          <w:b/>
          <w:bCs/>
          <w:highlight w:val="yellow"/>
          <w:lang w:val="ro-RO"/>
        </w:rPr>
        <w:t>t neionic, cu osmolaritate scăzută</w:t>
      </w:r>
      <w:r>
        <w:rPr>
          <w:highlight w:val="yellow"/>
          <w:lang w:val="ro-RO"/>
        </w:rPr>
        <w:t xml:space="preserve"> (de tipul monomerilor: iohexol, iomeprol, iopamidol, iopromid, ioversol) combinat cu un protocol de </w:t>
      </w:r>
      <w:r>
        <w:rPr>
          <w:b/>
          <w:bCs/>
          <w:highlight w:val="yellow"/>
          <w:lang w:val="ro-RO"/>
        </w:rPr>
        <w:t>premedicație (cu corticosteroid și antihistaminic administrate sistemic anterior procedurii), supraveghere corespunzătoar</w:t>
      </w:r>
      <w:r>
        <w:rPr>
          <w:b/>
          <w:bCs/>
          <w:highlight w:val="yellow"/>
          <w:lang w:val="ro-RO"/>
        </w:rPr>
        <w:t>e</w:t>
      </w:r>
      <w:r>
        <w:rPr>
          <w:highlight w:val="yellow"/>
          <w:lang w:val="ro-RO"/>
        </w:rPr>
        <w:t>.</w:t>
      </w:r>
    </w:p>
    <w:p w:rsidR="00B3349E" w:rsidRDefault="00B16EC0">
      <w:pPr>
        <w:rPr>
          <w:lang w:val="ro-RO"/>
        </w:rPr>
      </w:pPr>
      <w:r>
        <w:rPr>
          <w:highlight w:val="yellow"/>
          <w:lang w:val="ro-RO"/>
        </w:rPr>
        <w:t xml:space="preserve">• Reacții adverse de </w:t>
      </w:r>
      <w:r>
        <w:rPr>
          <w:b/>
          <w:bCs/>
          <w:highlight w:val="yellow"/>
          <w:lang w:val="ro-RO"/>
        </w:rPr>
        <w:t>hipersensibilitate non-imediate</w:t>
      </w:r>
      <w:r>
        <w:rPr>
          <w:highlight w:val="yellow"/>
          <w:lang w:val="ro-RO"/>
        </w:rPr>
        <w:t xml:space="preserve"> sunt majoritar nesevere, ceva mai frecvente în cazul mediului dimer izoosmolar neionic (iodixanol) şi la pacienţi aflaţiîn tratament cu aldesleukină, iar premedicaţia nu este recomandată în mod general.</w:t>
      </w:r>
    </w:p>
    <w:p w:rsidR="00B3349E" w:rsidRDefault="00B3349E">
      <w:pPr>
        <w:rPr>
          <w:lang w:val="ro-RO"/>
        </w:rPr>
      </w:pPr>
    </w:p>
    <w:p w:rsidR="00B3349E" w:rsidRDefault="00B16EC0">
      <w:pPr>
        <w:rPr>
          <w:b/>
          <w:bCs/>
          <w:u w:val="single"/>
          <w:lang w:val="ro-RO"/>
        </w:rPr>
      </w:pPr>
      <w:r>
        <w:rPr>
          <w:b/>
          <w:bCs/>
          <w:u w:val="single"/>
          <w:lang w:val="ro-RO"/>
        </w:rPr>
        <w:t>Pacientul relatează reacție adversă de hipersensibi</w:t>
      </w:r>
      <w:r>
        <w:rPr>
          <w:b/>
          <w:bCs/>
          <w:u w:val="single"/>
          <w:lang w:val="ro-RO"/>
        </w:rPr>
        <w:t>litate anterioară la substanță de contrast cu gadoliniu</w:t>
      </w:r>
    </w:p>
    <w:p w:rsidR="00B3349E" w:rsidRDefault="00B16EC0">
      <w:pPr>
        <w:rPr>
          <w:lang w:val="ro-RO"/>
        </w:rPr>
      </w:pPr>
      <w:r>
        <w:rPr>
          <w:lang w:val="ro-RO"/>
        </w:rPr>
        <w:t xml:space="preserve">• Substanţele de contrast pe bază de gadoliniu sunt foarte bine tolerate de marea majoritate a pacienților.  Riscul  apariţiei  reacţiilor  de  hipersensibilitate  </w:t>
      </w:r>
      <w:r>
        <w:rPr>
          <w:b/>
          <w:bCs/>
          <w:highlight w:val="yellow"/>
          <w:lang w:val="ro-RO"/>
        </w:rPr>
        <w:t xml:space="preserve">poate  fi  mai  mare  la  pacienţii </w:t>
      </w:r>
      <w:r>
        <w:rPr>
          <w:b/>
          <w:bCs/>
          <w:highlight w:val="yellow"/>
          <w:lang w:val="ro-RO"/>
        </w:rPr>
        <w:t>astmatici</w:t>
      </w:r>
      <w:r>
        <w:rPr>
          <w:lang w:val="ro-RO"/>
        </w:rPr>
        <w:t xml:space="preserve">. </w:t>
      </w:r>
      <w:r>
        <w:rPr>
          <w:b/>
          <w:bCs/>
          <w:i/>
          <w:iCs/>
          <w:highlight w:val="yellow"/>
          <w:u w:val="single"/>
          <w:lang w:val="ro-RO"/>
        </w:rPr>
        <w:t>Nu există reactivitate încruciştă între mediile de contrast pe bază de gadoliniu şi cele de contrast iodate</w:t>
      </w:r>
      <w:r>
        <w:rPr>
          <w:highlight w:val="yellow"/>
          <w:lang w:val="ro-RO"/>
        </w:rPr>
        <w:t>.</w:t>
      </w:r>
    </w:p>
    <w:p w:rsidR="00B3349E" w:rsidRDefault="00B16EC0">
      <w:pPr>
        <w:rPr>
          <w:lang w:val="ro-RO"/>
        </w:rPr>
      </w:pPr>
      <w:r>
        <w:rPr>
          <w:highlight w:val="yellow"/>
          <w:lang w:val="ro-RO"/>
        </w:rPr>
        <w:t xml:space="preserve">• În cazul antecedentelor personale de reacție adversă de hipersensibilitate imediată severă, în contextul  în  care  </w:t>
      </w:r>
      <w:r>
        <w:rPr>
          <w:b/>
          <w:bCs/>
          <w:highlight w:val="yellow"/>
          <w:lang w:val="ro-RO"/>
        </w:rPr>
        <w:t>poate  există  rea</w:t>
      </w:r>
      <w:r>
        <w:rPr>
          <w:b/>
          <w:bCs/>
          <w:highlight w:val="yellow"/>
          <w:lang w:val="ro-RO"/>
        </w:rPr>
        <w:t>ctivitate  încrucişată  între  agenţii  cu  liganzi  macrociclici</w:t>
      </w:r>
      <w:r>
        <w:rPr>
          <w:lang w:val="ro-RO"/>
        </w:rPr>
        <w:t xml:space="preserve"> (neionici:  gadobutrol,  gadoteridol  şi  ionic:  gadoterat),  </w:t>
      </w:r>
      <w:r>
        <w:rPr>
          <w:highlight w:val="yellow"/>
          <w:lang w:val="ro-RO"/>
        </w:rPr>
        <w:t>nu  se  recomandă  administrarea substanţelor cu gadoliniu</w:t>
      </w:r>
      <w:r>
        <w:rPr>
          <w:lang w:val="ro-RO"/>
        </w:rPr>
        <w:t>. Gadobenatul de dimeglumină nu trebuie administrat la pacienţii cu a</w:t>
      </w:r>
      <w:r>
        <w:rPr>
          <w:lang w:val="ro-RO"/>
        </w:rPr>
        <w:t>ntecedente de hipersensibilitate la alţi compuşi chelaţi de gadoliniu.</w:t>
      </w:r>
    </w:p>
    <w:p w:rsidR="00B3349E" w:rsidRDefault="00B3349E">
      <w:pPr>
        <w:rPr>
          <w:lang w:val="ro-RO"/>
        </w:rPr>
      </w:pPr>
    </w:p>
    <w:p w:rsidR="00B3349E" w:rsidRDefault="00B16EC0">
      <w:pPr>
        <w:rPr>
          <w:lang w:val="ro-RO"/>
        </w:rPr>
      </w:pPr>
      <w:r>
        <w:rPr>
          <w:lang w:val="ro-RO"/>
        </w:rPr>
        <w:t>Şef Lucrări Dr. Onitiu-Gherman Nadia</w:t>
      </w:r>
    </w:p>
    <w:p w:rsidR="00B3349E" w:rsidRDefault="00B16EC0">
      <w:pPr>
        <w:rPr>
          <w:lang w:val="ro-RO"/>
        </w:rPr>
      </w:pPr>
      <w:r>
        <w:rPr>
          <w:lang w:val="ro-RO"/>
        </w:rPr>
        <w:t>Președinte Comisia de Specialitate a MS de Alergologie și Imunologie clinica</w:t>
      </w:r>
    </w:p>
    <w:p w:rsidR="00B3349E" w:rsidRDefault="00B3349E">
      <w:pPr>
        <w:rPr>
          <w:lang w:val="ro-RO"/>
        </w:rPr>
      </w:pPr>
    </w:p>
    <w:p w:rsidR="00B3349E" w:rsidRDefault="00B16EC0">
      <w:pPr>
        <w:rPr>
          <w:lang w:val="ro-RO"/>
        </w:rPr>
      </w:pPr>
      <w:r>
        <w:rPr>
          <w:lang w:val="ro-RO"/>
        </w:rPr>
        <w:br w:type="page"/>
      </w:r>
    </w:p>
    <w:p w:rsidR="00B3349E" w:rsidRDefault="00B16EC0">
      <w:pPr>
        <w:rPr>
          <w:b/>
          <w:bCs/>
          <w:lang w:val="ro-RO"/>
        </w:rPr>
      </w:pPr>
      <w:r>
        <w:rPr>
          <w:b/>
          <w:bCs/>
          <w:lang w:val="ro-RO"/>
        </w:rPr>
        <w:lastRenderedPageBreak/>
        <w:t xml:space="preserve">Tabel sintetic cu opţiuni terapeutice alternative (fără evaluare </w:t>
      </w:r>
      <w:r>
        <w:rPr>
          <w:b/>
          <w:bCs/>
          <w:lang w:val="ro-RO"/>
        </w:rPr>
        <w:t>alergologică de specialitate prealabilă)la pacienţii care relatează în istoricul personal reacţii adverse de hipersensibilitate la medicamente</w:t>
      </w:r>
    </w:p>
    <w:p w:rsidR="00B3349E" w:rsidRDefault="00B3349E">
      <w:pPr>
        <w:rPr>
          <w:lang w:val="ro-RO"/>
        </w:rPr>
      </w:pPr>
    </w:p>
    <w:tbl>
      <w:tblPr>
        <w:tblStyle w:val="TableGrid"/>
        <w:tblW w:w="10060" w:type="dxa"/>
        <w:tblLook w:val="04A0" w:firstRow="1" w:lastRow="0" w:firstColumn="1" w:lastColumn="0" w:noHBand="0" w:noVBand="1"/>
      </w:tblPr>
      <w:tblGrid>
        <w:gridCol w:w="3005"/>
        <w:gridCol w:w="3005"/>
        <w:gridCol w:w="4050"/>
      </w:tblGrid>
      <w:tr w:rsidR="00B3349E">
        <w:tc>
          <w:tcPr>
            <w:tcW w:w="3005" w:type="dxa"/>
          </w:tcPr>
          <w:p w:rsidR="00B3349E" w:rsidRDefault="00B16EC0">
            <w:pPr>
              <w:rPr>
                <w:b/>
                <w:bCs/>
                <w:lang w:val="ro-RO"/>
              </w:rPr>
            </w:pPr>
            <w:r>
              <w:rPr>
                <w:b/>
                <w:bCs/>
                <w:lang w:val="ro-RO"/>
              </w:rPr>
              <w:t>Medicamente sugerate de istoricul pacientului</w:t>
            </w:r>
          </w:p>
          <w:p w:rsidR="00B3349E" w:rsidRDefault="00B3349E">
            <w:pPr>
              <w:rPr>
                <w:b/>
                <w:bCs/>
                <w:lang w:val="ro-RO"/>
              </w:rPr>
            </w:pPr>
          </w:p>
        </w:tc>
        <w:tc>
          <w:tcPr>
            <w:tcW w:w="3005" w:type="dxa"/>
          </w:tcPr>
          <w:p w:rsidR="00B3349E" w:rsidRDefault="00B16EC0">
            <w:pPr>
              <w:rPr>
                <w:b/>
                <w:bCs/>
                <w:lang w:val="ro-RO"/>
              </w:rPr>
            </w:pPr>
            <w:r>
              <w:rPr>
                <w:b/>
                <w:bCs/>
                <w:lang w:val="ro-RO"/>
              </w:rPr>
              <w:t>Medicamente de evitat (fără evaluare alergologică de specialitate</w:t>
            </w:r>
            <w:r>
              <w:rPr>
                <w:b/>
                <w:bCs/>
                <w:lang w:val="ro-RO"/>
              </w:rPr>
              <w:t xml:space="preserve"> prealabilă)</w:t>
            </w:r>
          </w:p>
          <w:p w:rsidR="00B3349E" w:rsidRDefault="00B3349E">
            <w:pPr>
              <w:rPr>
                <w:b/>
                <w:bCs/>
                <w:lang w:val="ro-RO"/>
              </w:rPr>
            </w:pPr>
          </w:p>
        </w:tc>
        <w:tc>
          <w:tcPr>
            <w:tcW w:w="4050" w:type="dxa"/>
          </w:tcPr>
          <w:p w:rsidR="00B3349E" w:rsidRDefault="00B16EC0">
            <w:pPr>
              <w:rPr>
                <w:b/>
                <w:bCs/>
                <w:lang w:val="ro-RO"/>
              </w:rPr>
            </w:pPr>
            <w:r>
              <w:rPr>
                <w:b/>
                <w:bCs/>
                <w:lang w:val="ro-RO"/>
              </w:rPr>
              <w:t>Opțiuni terapeutice alternative (fără evaluare alergologică de specialitate prealabilă)</w:t>
            </w:r>
          </w:p>
        </w:tc>
      </w:tr>
      <w:tr w:rsidR="00B3349E">
        <w:tc>
          <w:tcPr>
            <w:tcW w:w="3005" w:type="dxa"/>
          </w:tcPr>
          <w:p w:rsidR="00B3349E" w:rsidRDefault="00B16EC0">
            <w:pPr>
              <w:rPr>
                <w:b/>
                <w:bCs/>
                <w:lang w:val="ro-RO"/>
              </w:rPr>
            </w:pPr>
            <w:r>
              <w:rPr>
                <w:b/>
                <w:bCs/>
                <w:lang w:val="ro-RO"/>
              </w:rPr>
              <w:t>[...]</w:t>
            </w:r>
          </w:p>
        </w:tc>
        <w:tc>
          <w:tcPr>
            <w:tcW w:w="3005" w:type="dxa"/>
          </w:tcPr>
          <w:p w:rsidR="00B3349E" w:rsidRDefault="00B3349E">
            <w:pPr>
              <w:rPr>
                <w:lang w:val="ro-RO"/>
              </w:rPr>
            </w:pPr>
          </w:p>
        </w:tc>
        <w:tc>
          <w:tcPr>
            <w:tcW w:w="4050" w:type="dxa"/>
          </w:tcPr>
          <w:p w:rsidR="00B3349E" w:rsidRDefault="00B3349E">
            <w:pPr>
              <w:rPr>
                <w:lang w:val="ro-RO"/>
              </w:rPr>
            </w:pPr>
          </w:p>
        </w:tc>
      </w:tr>
      <w:tr w:rsidR="00B3349E">
        <w:tc>
          <w:tcPr>
            <w:tcW w:w="3005" w:type="dxa"/>
          </w:tcPr>
          <w:p w:rsidR="00B3349E" w:rsidRDefault="00B16EC0">
            <w:pPr>
              <w:rPr>
                <w:b/>
                <w:bCs/>
                <w:lang w:val="ro-RO"/>
              </w:rPr>
            </w:pPr>
            <w:r>
              <w:rPr>
                <w:b/>
                <w:bCs/>
                <w:lang w:val="ro-RO"/>
              </w:rPr>
              <w:t>Anestezice locale</w:t>
            </w:r>
          </w:p>
          <w:p w:rsidR="00B3349E" w:rsidRDefault="00B16EC0">
            <w:pPr>
              <w:rPr>
                <w:lang w:val="ro-RO"/>
              </w:rPr>
            </w:pPr>
            <w:r>
              <w:rPr>
                <w:lang w:val="ro-RO"/>
              </w:rPr>
              <w:t xml:space="preserve"> -istoric de reacţie adversă ușoară sau nesugestiv de alergie </w:t>
            </w:r>
          </w:p>
        </w:tc>
        <w:tc>
          <w:tcPr>
            <w:tcW w:w="3005" w:type="dxa"/>
          </w:tcPr>
          <w:p w:rsidR="00B3349E" w:rsidRDefault="00B3349E">
            <w:pPr>
              <w:rPr>
                <w:lang w:val="ro-RO"/>
              </w:rPr>
            </w:pPr>
          </w:p>
        </w:tc>
        <w:tc>
          <w:tcPr>
            <w:tcW w:w="4050" w:type="dxa"/>
          </w:tcPr>
          <w:p w:rsidR="00B3349E" w:rsidRDefault="00B3349E">
            <w:pPr>
              <w:rPr>
                <w:lang w:val="ro-RO"/>
              </w:rPr>
            </w:pPr>
          </w:p>
          <w:p w:rsidR="00B3349E" w:rsidRDefault="00B16EC0">
            <w:pPr>
              <w:rPr>
                <w:lang w:val="ro-RO"/>
              </w:rPr>
            </w:pPr>
            <w:r>
              <w:rPr>
                <w:lang w:val="ro-RO"/>
              </w:rPr>
              <w:t>Administrare controlată gradată de anestezic local de tip ami</w:t>
            </w:r>
            <w:r>
              <w:rPr>
                <w:lang w:val="ro-RO"/>
              </w:rPr>
              <w:t>dic începând cu 0,1 mL, după caz</w:t>
            </w:r>
          </w:p>
        </w:tc>
      </w:tr>
      <w:tr w:rsidR="00B3349E">
        <w:tc>
          <w:tcPr>
            <w:tcW w:w="3005" w:type="dxa"/>
          </w:tcPr>
          <w:p w:rsidR="00B3349E" w:rsidRDefault="00B16EC0">
            <w:pPr>
              <w:rPr>
                <w:b/>
                <w:bCs/>
                <w:lang w:val="ro-RO"/>
              </w:rPr>
            </w:pPr>
            <w:r>
              <w:rPr>
                <w:b/>
                <w:bCs/>
                <w:lang w:val="ro-RO"/>
              </w:rPr>
              <w:t xml:space="preserve">Anestezice locale </w:t>
            </w:r>
          </w:p>
          <w:p w:rsidR="00B3349E" w:rsidRDefault="00B16EC0">
            <w:pPr>
              <w:rPr>
                <w:lang w:val="ro-RO"/>
              </w:rPr>
            </w:pPr>
            <w:r>
              <w:rPr>
                <w:lang w:val="ro-RO"/>
              </w:rPr>
              <w:t xml:space="preserve">-istoric de reacţie adversă severa de tip imediat </w:t>
            </w:r>
          </w:p>
        </w:tc>
        <w:tc>
          <w:tcPr>
            <w:tcW w:w="3005" w:type="dxa"/>
          </w:tcPr>
          <w:p w:rsidR="00B3349E" w:rsidRDefault="00B3349E">
            <w:pPr>
              <w:rPr>
                <w:lang w:val="ro-RO"/>
              </w:rPr>
            </w:pPr>
          </w:p>
          <w:p w:rsidR="00B3349E" w:rsidRDefault="00B16EC0">
            <w:pPr>
              <w:rPr>
                <w:lang w:val="ro-RO"/>
              </w:rPr>
            </w:pPr>
            <w:r>
              <w:rPr>
                <w:lang w:val="ro-RO"/>
              </w:rPr>
              <w:t xml:space="preserve">Anestezice locale </w:t>
            </w:r>
          </w:p>
        </w:tc>
        <w:tc>
          <w:tcPr>
            <w:tcW w:w="4050" w:type="dxa"/>
          </w:tcPr>
          <w:p w:rsidR="00B3349E" w:rsidRDefault="00B3349E">
            <w:pPr>
              <w:rPr>
                <w:lang w:val="ro-RO"/>
              </w:rPr>
            </w:pPr>
          </w:p>
          <w:p w:rsidR="00B3349E" w:rsidRDefault="00B16EC0">
            <w:pPr>
              <w:rPr>
                <w:lang w:val="ro-RO"/>
              </w:rPr>
            </w:pPr>
            <w:r>
              <w:rPr>
                <w:lang w:val="ro-RO"/>
              </w:rPr>
              <w:t>Alta tehnica anestezica</w:t>
            </w:r>
          </w:p>
        </w:tc>
      </w:tr>
      <w:tr w:rsidR="00B3349E">
        <w:tc>
          <w:tcPr>
            <w:tcW w:w="3005" w:type="dxa"/>
          </w:tcPr>
          <w:p w:rsidR="00B3349E" w:rsidRDefault="00B16EC0">
            <w:pPr>
              <w:rPr>
                <w:b/>
                <w:bCs/>
                <w:lang w:val="ro-RO"/>
              </w:rPr>
            </w:pPr>
            <w:r>
              <w:rPr>
                <w:b/>
                <w:bCs/>
                <w:lang w:val="ro-RO"/>
              </w:rPr>
              <w:t>[...]</w:t>
            </w:r>
          </w:p>
        </w:tc>
        <w:tc>
          <w:tcPr>
            <w:tcW w:w="3005" w:type="dxa"/>
          </w:tcPr>
          <w:p w:rsidR="00B3349E" w:rsidRDefault="00B3349E">
            <w:pPr>
              <w:rPr>
                <w:lang w:val="ro-RO"/>
              </w:rPr>
            </w:pPr>
          </w:p>
        </w:tc>
        <w:tc>
          <w:tcPr>
            <w:tcW w:w="4050" w:type="dxa"/>
          </w:tcPr>
          <w:p w:rsidR="00B3349E" w:rsidRDefault="00B3349E">
            <w:pPr>
              <w:rPr>
                <w:lang w:val="ro-RO"/>
              </w:rPr>
            </w:pPr>
          </w:p>
        </w:tc>
      </w:tr>
      <w:tr w:rsidR="00B3349E">
        <w:tc>
          <w:tcPr>
            <w:tcW w:w="3005" w:type="dxa"/>
          </w:tcPr>
          <w:p w:rsidR="00B3349E" w:rsidRDefault="00B16EC0">
            <w:pPr>
              <w:rPr>
                <w:b/>
                <w:bCs/>
                <w:lang w:val="ro-RO"/>
              </w:rPr>
            </w:pPr>
            <w:r>
              <w:rPr>
                <w:b/>
                <w:bCs/>
                <w:lang w:val="ro-RO"/>
              </w:rPr>
              <w:t>Antiseptice topice</w:t>
            </w:r>
          </w:p>
          <w:p w:rsidR="00B3349E" w:rsidRDefault="00B16EC0">
            <w:pPr>
              <w:rPr>
                <w:lang w:val="ro-RO"/>
              </w:rPr>
            </w:pPr>
            <w:r>
              <w:rPr>
                <w:lang w:val="ro-RO"/>
              </w:rPr>
              <w:t>Clorhexidina sau antiseptic nepreciat</w:t>
            </w:r>
          </w:p>
          <w:p w:rsidR="00B3349E" w:rsidRDefault="00B16EC0">
            <w:pPr>
              <w:rPr>
                <w:lang w:val="ro-RO"/>
              </w:rPr>
            </w:pPr>
            <w:r>
              <w:rPr>
                <w:lang w:val="ro-RO"/>
              </w:rPr>
              <w:t xml:space="preserve">Iod povidona (Betadina) </w:t>
            </w:r>
          </w:p>
        </w:tc>
        <w:tc>
          <w:tcPr>
            <w:tcW w:w="3005" w:type="dxa"/>
          </w:tcPr>
          <w:p w:rsidR="00B3349E" w:rsidRDefault="00B3349E">
            <w:pPr>
              <w:rPr>
                <w:lang w:val="ro-RO"/>
              </w:rPr>
            </w:pPr>
          </w:p>
          <w:p w:rsidR="00B3349E" w:rsidRDefault="00B16EC0">
            <w:pPr>
              <w:rPr>
                <w:lang w:val="ro-RO"/>
              </w:rPr>
            </w:pPr>
            <w:r>
              <w:rPr>
                <w:lang w:val="ro-RO"/>
              </w:rPr>
              <w:t>Clorhexidina</w:t>
            </w:r>
          </w:p>
          <w:p w:rsidR="00B3349E" w:rsidRDefault="00B3349E">
            <w:pPr>
              <w:rPr>
                <w:lang w:val="ro-RO"/>
              </w:rPr>
            </w:pPr>
          </w:p>
          <w:p w:rsidR="00B3349E" w:rsidRDefault="00B16EC0">
            <w:pPr>
              <w:rPr>
                <w:lang w:val="ro-RO"/>
              </w:rPr>
            </w:pPr>
            <w:r>
              <w:rPr>
                <w:lang w:val="ro-RO"/>
              </w:rPr>
              <w:t xml:space="preserve">Produse cu povidona/PVP </w:t>
            </w:r>
          </w:p>
        </w:tc>
        <w:tc>
          <w:tcPr>
            <w:tcW w:w="4050" w:type="dxa"/>
          </w:tcPr>
          <w:p w:rsidR="00B3349E" w:rsidRDefault="00B3349E">
            <w:pPr>
              <w:rPr>
                <w:lang w:val="ro-RO"/>
              </w:rPr>
            </w:pPr>
          </w:p>
          <w:p w:rsidR="00B3349E" w:rsidRDefault="00B16EC0">
            <w:pPr>
              <w:rPr>
                <w:lang w:val="ro-RO"/>
              </w:rPr>
            </w:pPr>
            <w:r>
              <w:rPr>
                <w:lang w:val="ro-RO"/>
              </w:rPr>
              <w:t>Alte antiseptice decât clorhexidina</w:t>
            </w:r>
          </w:p>
          <w:p w:rsidR="00B3349E" w:rsidRDefault="00B3349E">
            <w:pPr>
              <w:rPr>
                <w:lang w:val="ro-RO"/>
              </w:rPr>
            </w:pPr>
          </w:p>
          <w:p w:rsidR="00B3349E" w:rsidRDefault="00B16EC0">
            <w:pPr>
              <w:rPr>
                <w:lang w:val="ro-RO"/>
              </w:rPr>
            </w:pPr>
            <w:r>
              <w:rPr>
                <w:lang w:val="ro-RO"/>
              </w:rPr>
              <w:t>Alte antiseptice fără povidonă</w:t>
            </w:r>
          </w:p>
        </w:tc>
      </w:tr>
      <w:tr w:rsidR="00B3349E">
        <w:tc>
          <w:tcPr>
            <w:tcW w:w="3005" w:type="dxa"/>
          </w:tcPr>
          <w:p w:rsidR="00B3349E" w:rsidRDefault="00B16EC0">
            <w:pPr>
              <w:rPr>
                <w:b/>
                <w:bCs/>
                <w:lang w:val="ro-RO"/>
              </w:rPr>
            </w:pPr>
            <w:r>
              <w:rPr>
                <w:b/>
                <w:bCs/>
                <w:lang w:val="ro-RO"/>
              </w:rPr>
              <w:t>[...]</w:t>
            </w:r>
          </w:p>
        </w:tc>
        <w:tc>
          <w:tcPr>
            <w:tcW w:w="3005" w:type="dxa"/>
          </w:tcPr>
          <w:p w:rsidR="00B3349E" w:rsidRDefault="00B3349E">
            <w:pPr>
              <w:rPr>
                <w:b/>
                <w:bCs/>
                <w:lang w:val="ro-RO"/>
              </w:rPr>
            </w:pPr>
          </w:p>
        </w:tc>
        <w:tc>
          <w:tcPr>
            <w:tcW w:w="4050" w:type="dxa"/>
          </w:tcPr>
          <w:p w:rsidR="00B3349E" w:rsidRDefault="00B3349E">
            <w:pPr>
              <w:rPr>
                <w:b/>
                <w:bCs/>
                <w:lang w:val="ro-RO"/>
              </w:rPr>
            </w:pPr>
          </w:p>
        </w:tc>
      </w:tr>
      <w:tr w:rsidR="00B3349E">
        <w:tc>
          <w:tcPr>
            <w:tcW w:w="3005" w:type="dxa"/>
          </w:tcPr>
          <w:p w:rsidR="00B3349E" w:rsidRDefault="00B16EC0">
            <w:pPr>
              <w:rPr>
                <w:b/>
                <w:bCs/>
                <w:highlight w:val="yellow"/>
                <w:lang w:val="ro-RO"/>
              </w:rPr>
            </w:pPr>
            <w:r>
              <w:rPr>
                <w:b/>
                <w:bCs/>
                <w:highlight w:val="yellow"/>
                <w:lang w:val="ro-RO"/>
              </w:rPr>
              <w:t>Substanțe de contrast iodate</w:t>
            </w:r>
          </w:p>
          <w:p w:rsidR="00B3349E" w:rsidRDefault="00B16EC0">
            <w:pPr>
              <w:rPr>
                <w:highlight w:val="yellow"/>
                <w:lang w:val="ro-RO"/>
              </w:rPr>
            </w:pPr>
            <w:r>
              <w:rPr>
                <w:highlight w:val="yellow"/>
                <w:lang w:val="ro-RO"/>
              </w:rPr>
              <w:t xml:space="preserve">-reacții adverse imediate severe de hipersensibilitate </w:t>
            </w:r>
          </w:p>
        </w:tc>
        <w:tc>
          <w:tcPr>
            <w:tcW w:w="3005" w:type="dxa"/>
          </w:tcPr>
          <w:p w:rsidR="00B3349E" w:rsidRDefault="00B3349E">
            <w:pPr>
              <w:rPr>
                <w:highlight w:val="yellow"/>
                <w:lang w:val="ro-RO"/>
              </w:rPr>
            </w:pPr>
          </w:p>
          <w:p w:rsidR="00B3349E" w:rsidRDefault="00B16EC0">
            <w:pPr>
              <w:rPr>
                <w:highlight w:val="yellow"/>
                <w:lang w:val="ro-RO"/>
              </w:rPr>
            </w:pPr>
            <w:r>
              <w:rPr>
                <w:highlight w:val="yellow"/>
                <w:lang w:val="ro-RO"/>
              </w:rPr>
              <w:t xml:space="preserve">Toate substanțele diagnostice de contrast iodate în general </w:t>
            </w:r>
          </w:p>
        </w:tc>
        <w:tc>
          <w:tcPr>
            <w:tcW w:w="4050" w:type="dxa"/>
          </w:tcPr>
          <w:p w:rsidR="00B3349E" w:rsidRDefault="00B3349E">
            <w:pPr>
              <w:rPr>
                <w:highlight w:val="yellow"/>
                <w:lang w:val="ro-RO"/>
              </w:rPr>
            </w:pPr>
          </w:p>
          <w:p w:rsidR="00B3349E" w:rsidRDefault="00B16EC0">
            <w:pPr>
              <w:rPr>
                <w:highlight w:val="yellow"/>
                <w:lang w:val="ro-RO"/>
              </w:rPr>
            </w:pPr>
            <w:r>
              <w:rPr>
                <w:highlight w:val="yellow"/>
                <w:lang w:val="ro-RO"/>
              </w:rPr>
              <w:t xml:space="preserve">TC fără mediu de contrast iodat, </w:t>
            </w:r>
          </w:p>
          <w:p w:rsidR="00B3349E" w:rsidRDefault="00B16EC0">
            <w:pPr>
              <w:rPr>
                <w:highlight w:val="yellow"/>
                <w:lang w:val="ro-RO"/>
              </w:rPr>
            </w:pPr>
            <w:r>
              <w:rPr>
                <w:highlight w:val="yellow"/>
                <w:lang w:val="ro-RO"/>
              </w:rPr>
              <w:t>Alt tip de explorare imagistică</w:t>
            </w:r>
          </w:p>
        </w:tc>
      </w:tr>
      <w:tr w:rsidR="00B3349E">
        <w:tc>
          <w:tcPr>
            <w:tcW w:w="3005" w:type="dxa"/>
          </w:tcPr>
          <w:p w:rsidR="00B3349E" w:rsidRDefault="00B16EC0">
            <w:pPr>
              <w:rPr>
                <w:b/>
                <w:bCs/>
                <w:highlight w:val="yellow"/>
                <w:lang w:val="ro-RO"/>
              </w:rPr>
            </w:pPr>
            <w:r>
              <w:rPr>
                <w:b/>
                <w:bCs/>
                <w:highlight w:val="yellow"/>
                <w:lang w:val="ro-RO"/>
              </w:rPr>
              <w:t>Substanțe de contrast iodate</w:t>
            </w:r>
          </w:p>
          <w:p w:rsidR="00B3349E" w:rsidRDefault="00B16EC0">
            <w:pPr>
              <w:rPr>
                <w:highlight w:val="yellow"/>
                <w:lang w:val="ro-RO"/>
              </w:rPr>
            </w:pPr>
            <w:r>
              <w:rPr>
                <w:highlight w:val="yellow"/>
                <w:lang w:val="ro-RO"/>
              </w:rPr>
              <w:t>-reacții adverse cutanate ușoare/moderate</w:t>
            </w:r>
          </w:p>
          <w:p w:rsidR="00B3349E" w:rsidRDefault="00B3349E">
            <w:pPr>
              <w:rPr>
                <w:highlight w:val="yellow"/>
                <w:lang w:val="ro-RO"/>
              </w:rPr>
            </w:pPr>
          </w:p>
        </w:tc>
        <w:tc>
          <w:tcPr>
            <w:tcW w:w="3005" w:type="dxa"/>
          </w:tcPr>
          <w:p w:rsidR="00B3349E" w:rsidRDefault="00B3349E">
            <w:pPr>
              <w:rPr>
                <w:highlight w:val="yellow"/>
                <w:lang w:val="ro-RO"/>
              </w:rPr>
            </w:pPr>
          </w:p>
          <w:p w:rsidR="00B3349E" w:rsidRDefault="00B16EC0">
            <w:pPr>
              <w:rPr>
                <w:highlight w:val="yellow"/>
                <w:lang w:val="ro-RO"/>
              </w:rPr>
            </w:pPr>
            <w:r>
              <w:rPr>
                <w:highlight w:val="yellow"/>
                <w:lang w:val="ro-RO"/>
              </w:rPr>
              <w:t>Substanța de contrast iodată incriminată</w:t>
            </w:r>
          </w:p>
          <w:p w:rsidR="00B3349E" w:rsidRDefault="00B3349E">
            <w:pPr>
              <w:rPr>
                <w:highlight w:val="yellow"/>
                <w:lang w:val="ro-RO"/>
              </w:rPr>
            </w:pPr>
          </w:p>
        </w:tc>
        <w:tc>
          <w:tcPr>
            <w:tcW w:w="4050" w:type="dxa"/>
          </w:tcPr>
          <w:p w:rsidR="00B3349E" w:rsidRDefault="00B3349E">
            <w:pPr>
              <w:rPr>
                <w:highlight w:val="yellow"/>
                <w:lang w:val="ro-RO"/>
              </w:rPr>
            </w:pPr>
          </w:p>
          <w:p w:rsidR="00B3349E" w:rsidRDefault="00B16EC0">
            <w:pPr>
              <w:rPr>
                <w:highlight w:val="yellow"/>
                <w:lang w:val="ro-RO"/>
              </w:rPr>
            </w:pPr>
            <w:r>
              <w:rPr>
                <w:highlight w:val="yellow"/>
                <w:lang w:val="ro-RO"/>
              </w:rPr>
              <w:t>Altă substanță de contrast iodată cu osmolaritate scăzută, non-ionică, şi</w:t>
            </w:r>
            <w:r>
              <w:rPr>
                <w:highlight w:val="yellow"/>
                <w:lang w:val="ro-RO"/>
              </w:rPr>
              <w:t xml:space="preserve"> cu premedicație, sau </w:t>
            </w:r>
          </w:p>
          <w:p w:rsidR="00B3349E" w:rsidRDefault="00B16EC0">
            <w:pPr>
              <w:rPr>
                <w:highlight w:val="yellow"/>
                <w:lang w:val="ro-RO"/>
              </w:rPr>
            </w:pPr>
            <w:r>
              <w:rPr>
                <w:highlight w:val="yellow"/>
                <w:lang w:val="ro-RO"/>
              </w:rPr>
              <w:t>Alt tip de explorare imagistică</w:t>
            </w:r>
          </w:p>
        </w:tc>
      </w:tr>
      <w:tr w:rsidR="00B3349E">
        <w:tc>
          <w:tcPr>
            <w:tcW w:w="3005" w:type="dxa"/>
          </w:tcPr>
          <w:p w:rsidR="00B3349E" w:rsidRDefault="00B16EC0">
            <w:pPr>
              <w:rPr>
                <w:b/>
                <w:bCs/>
                <w:highlight w:val="yellow"/>
                <w:lang w:val="ro-RO"/>
              </w:rPr>
            </w:pPr>
            <w:r>
              <w:rPr>
                <w:b/>
                <w:bCs/>
                <w:highlight w:val="yellow"/>
                <w:lang w:val="ro-RO"/>
              </w:rPr>
              <w:t>Substanțe paramagnetice de contrast cu gadoliniu</w:t>
            </w:r>
          </w:p>
          <w:p w:rsidR="00B3349E" w:rsidRDefault="00B16EC0">
            <w:pPr>
              <w:rPr>
                <w:highlight w:val="yellow"/>
                <w:lang w:val="ro-RO"/>
              </w:rPr>
            </w:pPr>
            <w:r>
              <w:rPr>
                <w:highlight w:val="yellow"/>
                <w:lang w:val="ro-RO"/>
              </w:rPr>
              <w:t xml:space="preserve">-reacții adverse imediate severe de hipersensibilitate </w:t>
            </w:r>
          </w:p>
        </w:tc>
        <w:tc>
          <w:tcPr>
            <w:tcW w:w="3005" w:type="dxa"/>
          </w:tcPr>
          <w:p w:rsidR="00B3349E" w:rsidRDefault="00B3349E">
            <w:pPr>
              <w:rPr>
                <w:highlight w:val="yellow"/>
                <w:lang w:val="ro-RO"/>
              </w:rPr>
            </w:pPr>
          </w:p>
          <w:p w:rsidR="00B3349E" w:rsidRDefault="00B16EC0">
            <w:pPr>
              <w:rPr>
                <w:highlight w:val="yellow"/>
                <w:lang w:val="ro-RO"/>
              </w:rPr>
            </w:pPr>
            <w:r>
              <w:rPr>
                <w:highlight w:val="yellow"/>
                <w:lang w:val="ro-RO"/>
              </w:rPr>
              <w:t xml:space="preserve">Medii de contrast cu gadoliniu (liniare sau macrociclice) </w:t>
            </w:r>
          </w:p>
        </w:tc>
        <w:tc>
          <w:tcPr>
            <w:tcW w:w="4050" w:type="dxa"/>
          </w:tcPr>
          <w:p w:rsidR="00B3349E" w:rsidRDefault="00B3349E">
            <w:pPr>
              <w:rPr>
                <w:highlight w:val="yellow"/>
                <w:lang w:val="ro-RO"/>
              </w:rPr>
            </w:pPr>
          </w:p>
          <w:p w:rsidR="00B3349E" w:rsidRDefault="00B16EC0">
            <w:pPr>
              <w:rPr>
                <w:highlight w:val="yellow"/>
                <w:lang w:val="ro-RO"/>
              </w:rPr>
            </w:pPr>
            <w:r>
              <w:rPr>
                <w:highlight w:val="yellow"/>
                <w:lang w:val="ro-RO"/>
              </w:rPr>
              <w:t xml:space="preserve">Rezonanță magnetică fără mediu de </w:t>
            </w:r>
            <w:r>
              <w:rPr>
                <w:highlight w:val="yellow"/>
                <w:lang w:val="ro-RO"/>
              </w:rPr>
              <w:t>contrast cu gadoliniu, sau</w:t>
            </w:r>
          </w:p>
          <w:p w:rsidR="00B3349E" w:rsidRDefault="00B16EC0">
            <w:pPr>
              <w:rPr>
                <w:lang w:val="ro-RO"/>
              </w:rPr>
            </w:pPr>
            <w:r>
              <w:rPr>
                <w:highlight w:val="yellow"/>
                <w:lang w:val="ro-RO"/>
              </w:rPr>
              <w:t>Alt tip de explorare imagistică</w:t>
            </w:r>
          </w:p>
        </w:tc>
      </w:tr>
    </w:tbl>
    <w:p w:rsidR="00B3349E" w:rsidRDefault="00B3349E">
      <w:pPr>
        <w:rPr>
          <w:lang w:val="ro-RO"/>
        </w:rPr>
      </w:pPr>
    </w:p>
    <w:p w:rsidR="00B3349E" w:rsidRDefault="00B3349E">
      <w:pPr>
        <w:rPr>
          <w:lang w:val="ro-RO"/>
        </w:rPr>
      </w:pPr>
    </w:p>
    <w:sectPr w:rsidR="00B3349E">
      <w:pgSz w:w="11906" w:h="16838"/>
      <w:pgMar w:top="568" w:right="707"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9E"/>
    <w:rsid w:val="00B16EC0"/>
    <w:rsid w:val="00B334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90967">
      <w:bodyDiv w:val="1"/>
      <w:marLeft w:val="0"/>
      <w:marRight w:val="0"/>
      <w:marTop w:val="0"/>
      <w:marBottom w:val="0"/>
      <w:divBdr>
        <w:top w:val="none" w:sz="0" w:space="0" w:color="auto"/>
        <w:left w:val="none" w:sz="0" w:space="0" w:color="auto"/>
        <w:bottom w:val="none" w:sz="0" w:space="0" w:color="auto"/>
        <w:right w:val="none" w:sz="0" w:space="0" w:color="auto"/>
      </w:divBdr>
    </w:div>
    <w:div w:id="959460128">
      <w:bodyDiv w:val="1"/>
      <w:marLeft w:val="0"/>
      <w:marRight w:val="0"/>
      <w:marTop w:val="0"/>
      <w:marBottom w:val="0"/>
      <w:divBdr>
        <w:top w:val="none" w:sz="0" w:space="0" w:color="auto"/>
        <w:left w:val="none" w:sz="0" w:space="0" w:color="auto"/>
        <w:bottom w:val="none" w:sz="0" w:space="0" w:color="auto"/>
        <w:right w:val="none" w:sz="0" w:space="0" w:color="auto"/>
      </w:divBdr>
    </w:div>
    <w:div w:id="1119566800">
      <w:bodyDiv w:val="1"/>
      <w:marLeft w:val="0"/>
      <w:marRight w:val="0"/>
      <w:marTop w:val="0"/>
      <w:marBottom w:val="0"/>
      <w:divBdr>
        <w:top w:val="none" w:sz="0" w:space="0" w:color="auto"/>
        <w:left w:val="none" w:sz="0" w:space="0" w:color="auto"/>
        <w:bottom w:val="none" w:sz="0" w:space="0" w:color="auto"/>
        <w:right w:val="none" w:sz="0" w:space="0" w:color="auto"/>
      </w:divBdr>
    </w:div>
    <w:div w:id="2143647420">
      <w:bodyDiv w:val="1"/>
      <w:marLeft w:val="0"/>
      <w:marRight w:val="0"/>
      <w:marTop w:val="0"/>
      <w:marBottom w:val="0"/>
      <w:divBdr>
        <w:top w:val="none" w:sz="0" w:space="0" w:color="auto"/>
        <w:left w:val="none" w:sz="0" w:space="0" w:color="auto"/>
        <w:bottom w:val="none" w:sz="0" w:space="0" w:color="auto"/>
        <w:right w:val="none" w:sz="0" w:space="0" w:color="auto"/>
      </w:divBdr>
      <w:divsChild>
        <w:div w:id="12388740">
          <w:marLeft w:val="0"/>
          <w:marRight w:val="0"/>
          <w:marTop w:val="0"/>
          <w:marBottom w:val="0"/>
          <w:divBdr>
            <w:top w:val="none" w:sz="0" w:space="0" w:color="auto"/>
            <w:left w:val="none" w:sz="0" w:space="0" w:color="auto"/>
            <w:bottom w:val="none" w:sz="0" w:space="0" w:color="auto"/>
            <w:right w:val="none" w:sz="0" w:space="0" w:color="auto"/>
          </w:divBdr>
          <w:divsChild>
            <w:div w:id="1861384077">
              <w:marLeft w:val="0"/>
              <w:marRight w:val="0"/>
              <w:marTop w:val="0"/>
              <w:marBottom w:val="0"/>
              <w:divBdr>
                <w:top w:val="none" w:sz="0" w:space="0" w:color="auto"/>
                <w:left w:val="none" w:sz="0" w:space="0" w:color="auto"/>
                <w:bottom w:val="none" w:sz="0" w:space="0" w:color="auto"/>
                <w:right w:val="none" w:sz="0" w:space="0" w:color="auto"/>
              </w:divBdr>
              <w:divsChild>
                <w:div w:id="594245570">
                  <w:marLeft w:val="0"/>
                  <w:marRight w:val="0"/>
                  <w:marTop w:val="0"/>
                  <w:marBottom w:val="0"/>
                  <w:divBdr>
                    <w:top w:val="none" w:sz="0" w:space="0" w:color="auto"/>
                    <w:left w:val="none" w:sz="0" w:space="0" w:color="auto"/>
                    <w:bottom w:val="none" w:sz="0" w:space="0" w:color="auto"/>
                    <w:right w:val="none" w:sz="0" w:space="0" w:color="auto"/>
                  </w:divBdr>
                  <w:divsChild>
                    <w:div w:id="9388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8196">
          <w:marLeft w:val="0"/>
          <w:marRight w:val="0"/>
          <w:marTop w:val="0"/>
          <w:marBottom w:val="0"/>
          <w:divBdr>
            <w:top w:val="none" w:sz="0" w:space="0" w:color="auto"/>
            <w:left w:val="none" w:sz="0" w:space="0" w:color="auto"/>
            <w:bottom w:val="none" w:sz="0" w:space="0" w:color="auto"/>
            <w:right w:val="none" w:sz="0" w:space="0" w:color="auto"/>
          </w:divBdr>
          <w:divsChild>
            <w:div w:id="2020694740">
              <w:marLeft w:val="0"/>
              <w:marRight w:val="0"/>
              <w:marTop w:val="0"/>
              <w:marBottom w:val="0"/>
              <w:divBdr>
                <w:top w:val="none" w:sz="0" w:space="0" w:color="auto"/>
                <w:left w:val="none" w:sz="0" w:space="0" w:color="auto"/>
                <w:bottom w:val="none" w:sz="0" w:space="0" w:color="auto"/>
                <w:right w:val="none" w:sz="0" w:space="0" w:color="auto"/>
              </w:divBdr>
              <w:divsChild>
                <w:div w:id="89591825">
                  <w:marLeft w:val="0"/>
                  <w:marRight w:val="0"/>
                  <w:marTop w:val="0"/>
                  <w:marBottom w:val="0"/>
                  <w:divBdr>
                    <w:top w:val="none" w:sz="0" w:space="0" w:color="auto"/>
                    <w:left w:val="none" w:sz="0" w:space="0" w:color="auto"/>
                    <w:bottom w:val="none" w:sz="0" w:space="0" w:color="auto"/>
                    <w:right w:val="none" w:sz="0" w:space="0" w:color="auto"/>
                  </w:divBdr>
                  <w:divsChild>
                    <w:div w:id="2049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ro/wp-content/uploads/2020/04/Cum-se-gestioneaz&#259;-COVID-19-1.pdf" TargetMode="External"/><Relationship Id="rId13" Type="http://schemas.openxmlformats.org/officeDocument/2006/relationships/hyperlink" Target="http://www.ms.ro/wp-content/uploads/2020/04/M&#259;suri-recomandate-&#238;n-vederea-reducerii-impactului-pandemiei-COVID-19-asupra-pacien&#355;ilor-oncologi-1.pdf" TargetMode="External"/><Relationship Id="rId18" Type="http://schemas.openxmlformats.org/officeDocument/2006/relationships/hyperlink" Target="http://www.ms.ro/wp-content/uploads/2020/04/Propuneri-pentru-managementul-ANESTEZIC-al-unui-pacient-suspectat-sau-infectat-cu-Coronavirus-COVID-.pptx" TargetMode="External"/><Relationship Id="rId26" Type="http://schemas.openxmlformats.org/officeDocument/2006/relationships/hyperlink" Target="http://www.ms.ro/wp-content/uploads/2020/04/Recomand&#259;ri-privind-managementul-hiperglicemiei-&#238;n-condi&#539;ii-de-spitalizare-pentru-infec&#355;ia-cu-noul-coronavirus-SARS-COV-2_REVIZIA_1.pdf" TargetMode="External"/><Relationship Id="rId3" Type="http://schemas.openxmlformats.org/officeDocument/2006/relationships/settings" Target="settings.xml"/><Relationship Id="rId21" Type="http://schemas.openxmlformats.org/officeDocument/2006/relationships/hyperlink" Target="http://www.ms.ro/wp-content/uploads/2020/04/Recomand&#259;ri-privind-practica-radiologic&#259;-&#238;n-rela&#539;ie-cu-infec&#539;ia-SARS-CoV-2-REVIZIA-1.pdf" TargetMode="External"/><Relationship Id="rId34" Type="http://schemas.openxmlformats.org/officeDocument/2006/relationships/hyperlink" Target="http://www.ms.ro/wp-content/uploads/2020/04/Recomand%C4%83ri-de-practic%C4%83-clinic%C4%83-pentru-selec%C8%9Bia-medicamentelor-care-pot-fi-administrate-f%C4%83r%C4%83-e.pdf" TargetMode="External"/><Relationship Id="rId7" Type="http://schemas.openxmlformats.org/officeDocument/2006/relationships/hyperlink" Target="http://www.ms.ro/wp-content/uploads/2020/04/Recomandarea-Comisiilor-de-Microbiologie-Medical&#259;-a-MS-&#537;i-CMR-Diagnostic-SARS-CoV-2.pdf" TargetMode="External"/><Relationship Id="rId12" Type="http://schemas.openxmlformats.org/officeDocument/2006/relationships/hyperlink" Target="http://www.ms.ro/wp-content/uploads/2020/04/M&#259;suri-recomandate-de-Societatea-Rom&#226;n&#259;-de-Epidemiologie-privind-prevenirea-&#537;i-controlul-infec&#539;-1.pdf" TargetMode="External"/><Relationship Id="rId17" Type="http://schemas.openxmlformats.org/officeDocument/2006/relationships/hyperlink" Target="http://www.ms.ro/wp-content/uploads/2020/04/Metodologia-privind-tratamentul-prin-dializ&#259;-cronic&#259;-&#238;n-Rom&#226;nia-&#238;n-condi&#539;iile-pandemiei-COVID-.pdf" TargetMode="External"/><Relationship Id="rId25" Type="http://schemas.openxmlformats.org/officeDocument/2006/relationships/hyperlink" Target="http://www.ms.ro/wp-content/uploads/2020/04/Protocol-privind-&#238;ngrijirile-medicale-acordate-pacientului-cu-patologie-oftalmologic&#259;-&#238;n-contextul-PANDEMIEI-CU-CORONAVIRUS.pdf" TargetMode="External"/><Relationship Id="rId33" Type="http://schemas.openxmlformats.org/officeDocument/2006/relationships/hyperlink" Target="http://www.ms.ro/wp-content/uploads/2020/04/Recomand&#259;ri-privind-semnalarea-declararea-bolilor-pentru-care-exist&#259;-suspiciunea-de-profesionalitate-in-contextul-pandemiei-de-COVID-19.pdf" TargetMode="External"/><Relationship Id="rId2" Type="http://schemas.microsoft.com/office/2007/relationships/stylesWithEffects" Target="stylesWithEffects.xml"/><Relationship Id="rId16" Type="http://schemas.openxmlformats.org/officeDocument/2006/relationships/hyperlink" Target="http://www.ms.ro/wp-content/uploads/2020/04/Metodologia-privind-na&#537;terea-la-gravidele-cu-infec&#539;ie-suspicionat&#259;-confirmat&#259;-cu-SARS-COV-2.pdf" TargetMode="External"/><Relationship Id="rId20" Type="http://schemas.openxmlformats.org/officeDocument/2006/relationships/hyperlink" Target="http://www.ms.ro/wp-content/uploads/2020/04/Recomand&#259;ri-privind-practica-de-specialitate-&#238;n-chirurgia-plastic&#259;-&#537;i-microchirurgia-reconstruct.pdf" TargetMode="External"/><Relationship Id="rId29" Type="http://schemas.openxmlformats.org/officeDocument/2006/relationships/hyperlink" Target="http://www.ms.ro/wp-content/uploads/2020/04/Recomand&#259;ri-pentru-pacien&#539;ii-cu-alergii-respiratorii-&#238;n-timpul-pandemiei-COVID-19.pdf" TargetMode="External"/><Relationship Id="rId1" Type="http://schemas.openxmlformats.org/officeDocument/2006/relationships/styles" Target="styles.xml"/><Relationship Id="rId6" Type="http://schemas.openxmlformats.org/officeDocument/2006/relationships/hyperlink" Target="http://www.ms.ro/masuri-recomandate-in-vederea-reducerii-impactului-pandemiei-covid-19/" TargetMode="External"/><Relationship Id="rId11" Type="http://schemas.openxmlformats.org/officeDocument/2006/relationships/hyperlink" Target="http://www.ms.ro/wp-content/uploads/2020/04/Ghid-de-practic&#259;-ORL-&#238;n-timpul-pandemiei-COVID-19-1.pdf" TargetMode="External"/><Relationship Id="rId24" Type="http://schemas.openxmlformats.org/officeDocument/2006/relationships/hyperlink" Target="http://www.ms.ro/wp-content/uploads/2020/04/Recomand&#259;ri-referitoare-la-bolile-endocrine-&#238;n-contextul-amenin&#539;&#259;rii-globale-actuale-exercitate-.pdf" TargetMode="External"/><Relationship Id="rId32" Type="http://schemas.openxmlformats.org/officeDocument/2006/relationships/hyperlink" Target="http://www.ms.ro/wp-content/uploads/2020/04/Recomanda&#774;ri-cu-privire-la-abordul-afect&#806;iunilor-respiratorii-pe-perioada-pandemiei-COVID-19.pdf" TargetMode="External"/><Relationship Id="rId5" Type="http://schemas.openxmlformats.org/officeDocument/2006/relationships/hyperlink" Target="http://www.ms.ro/masuri-recomandate-in-vederea-reducerii-impactului-pandemiei-covid-19/" TargetMode="External"/><Relationship Id="rId15" Type="http://schemas.openxmlformats.org/officeDocument/2006/relationships/hyperlink" Target="http://www.ms.ro/wp-content/uploads/2020/04/M&#259;suri-recomandate-&#238;n-vederea-reducerii-impactului-pandemiei-SARS-COV-2-asupra-pacien&#539;ilor-cu-afe.pdf" TargetMode="External"/><Relationship Id="rId23" Type="http://schemas.openxmlformats.org/officeDocument/2006/relationships/hyperlink" Target="http://www.ms.ro/wp-content/uploads/2020/04/Utilizarea-ra&#539;ional&#259;-a-PPE-&#238;n-contextul-COVID-19.pdf" TargetMode="External"/><Relationship Id="rId28" Type="http://schemas.openxmlformats.org/officeDocument/2006/relationships/hyperlink" Target="http://www.ms.ro/wp-content/uploads/2020/04/Recomand&#259;ri-privind-practica-de-specialitate-&#238;n-chirurgia-general&#259;-&#238;n-contextul-epidemiei-cu-SAR.pdf" TargetMode="External"/><Relationship Id="rId36" Type="http://schemas.openxmlformats.org/officeDocument/2006/relationships/theme" Target="theme/theme1.xml"/><Relationship Id="rId10" Type="http://schemas.openxmlformats.org/officeDocument/2006/relationships/hyperlink" Target="http://www.ms.ro/wp-content/uploads/2020/04/Ghid-de-management-infec&#539;ia-cu-COVID-19-&#238;n-sec&#539;iile-ATI-1.pdf" TargetMode="External"/><Relationship Id="rId19" Type="http://schemas.openxmlformats.org/officeDocument/2006/relationships/hyperlink" Target="http://www.ms.ro/wp-content/uploads/2020/04/Recomand&#259;ri-privind-practica-cabinetelor-de-medicina-muncii-pentru-prevenirea-r&#259;sp&#226;ndirii-infec&#355;.pdf" TargetMode="External"/><Relationship Id="rId31" Type="http://schemas.openxmlformats.org/officeDocument/2006/relationships/hyperlink" Target="http://www.ms.ro/wp-content/uploads/2020/04/Recomandarile-Comisie-de-dermatovenerologie-in-contextul-pandemiei-COVID-19-cu-privire-la-pacientii-.pdf" TargetMode="External"/><Relationship Id="rId4" Type="http://schemas.openxmlformats.org/officeDocument/2006/relationships/webSettings" Target="webSettings.xml"/><Relationship Id="rId9" Type="http://schemas.openxmlformats.org/officeDocument/2006/relationships/hyperlink" Target="http://www.ms.ro/wp-content/uploads/2020/04/Echipament-individual-de-protec&#539;ie-PPE-1.pdf" TargetMode="External"/><Relationship Id="rId14" Type="http://schemas.openxmlformats.org/officeDocument/2006/relationships/hyperlink" Target="http://www.ms.ro/wp-content/uploads/2020/04/M&#259;suri-recomandate-&#238;n-vederea-reducerii-impactului-pandemiei-SARS-COV-2-asupra-pacien&#539;ilor-copii-.pdf" TargetMode="External"/><Relationship Id="rId22" Type="http://schemas.openxmlformats.org/officeDocument/2006/relationships/hyperlink" Target="http://www.ms.ro/wp-content/uploads/2020/04/Recomand&#259;rile-Societ&#259;&#539;ii-Rom&#226;ne-de-Chirurgie-Vascular&#259;-pentru-organizarea-activit&#259;&#539;ii-operato.pdf" TargetMode="External"/><Relationship Id="rId27" Type="http://schemas.openxmlformats.org/officeDocument/2006/relationships/hyperlink" Target="http://www.ms.ro/wp-content/uploads/2020/04/Recomand&#259;ri-de-practic&#259;-clinic&#259;-pentru-selec&#539;ia-medicamentelor-care-pot-fi-administrate-f&#259;r&#259;-e.pdf" TargetMode="External"/><Relationship Id="rId30" Type="http://schemas.openxmlformats.org/officeDocument/2006/relationships/hyperlink" Target="http://www.ms.ro/wp-content/uploads/2020/04/Recomand&#259;ri-de-management-a-urgen&#539;elor-cardiovasculare-&#238;n-contextul-epidemiei-COVID-19.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3572</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Stefan OLTEANU</dc:creator>
  <cp:keywords/>
  <dc:description/>
  <cp:lastModifiedBy>Windows User</cp:lastModifiedBy>
  <cp:revision>4</cp:revision>
  <dcterms:created xsi:type="dcterms:W3CDTF">2020-05-04T08:50:00Z</dcterms:created>
  <dcterms:modified xsi:type="dcterms:W3CDTF">2020-05-17T20:52:00Z</dcterms:modified>
</cp:coreProperties>
</file>